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7975868C"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531534">
        <w:t>6</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465F3A">
        <w:rPr>
          <w:sz w:val="32"/>
          <w:szCs w:val="32"/>
        </w:rPr>
        <w:t>6</w:t>
      </w:r>
      <w:r w:rsidR="00D00D8E">
        <w:rPr>
          <w:sz w:val="32"/>
          <w:szCs w:val="32"/>
        </w:rPr>
        <w:t>8791</w:t>
      </w:r>
    </w:p>
    <w:p w14:paraId="1ECDC311" w14:textId="77777777" w:rsidR="00EC60B5" w:rsidRDefault="00531534" w:rsidP="00EC60B5">
      <w:pPr>
        <w:pStyle w:val="CRCoverPage"/>
        <w:outlineLvl w:val="0"/>
        <w:rPr>
          <w:b/>
          <w:noProof/>
          <w:sz w:val="24"/>
        </w:rPr>
      </w:pPr>
      <w:r>
        <w:rPr>
          <w:b/>
          <w:noProof/>
          <w:sz w:val="24"/>
        </w:rPr>
        <w:t>Reno, Nevada</w:t>
      </w:r>
      <w:r w:rsidR="00317B01">
        <w:rPr>
          <w:b/>
          <w:noProof/>
          <w:sz w:val="24"/>
        </w:rPr>
        <w:t xml:space="preserve">, </w:t>
      </w:r>
      <w:r>
        <w:rPr>
          <w:b/>
          <w:noProof/>
          <w:sz w:val="24"/>
        </w:rPr>
        <w:t>USA</w:t>
      </w:r>
      <w:r w:rsidR="00317B01">
        <w:rPr>
          <w:b/>
          <w:noProof/>
          <w:sz w:val="24"/>
        </w:rPr>
        <w:t>, 1</w:t>
      </w:r>
      <w:r>
        <w:rPr>
          <w:b/>
          <w:noProof/>
          <w:sz w:val="24"/>
        </w:rPr>
        <w:t>4</w:t>
      </w:r>
      <w:r w:rsidR="00317B01" w:rsidRPr="00317B01">
        <w:rPr>
          <w:b/>
          <w:noProof/>
          <w:sz w:val="24"/>
          <w:vertAlign w:val="superscript"/>
        </w:rPr>
        <w:t>th</w:t>
      </w:r>
      <w:r>
        <w:rPr>
          <w:b/>
          <w:noProof/>
          <w:sz w:val="24"/>
        </w:rPr>
        <w:t xml:space="preserve"> – 18</w:t>
      </w:r>
      <w:r w:rsidR="00317B01" w:rsidRPr="00317B01">
        <w:rPr>
          <w:b/>
          <w:noProof/>
          <w:sz w:val="24"/>
          <w:vertAlign w:val="superscript"/>
        </w:rPr>
        <w:t>th</w:t>
      </w:r>
      <w:r w:rsidR="00317B01">
        <w:rPr>
          <w:b/>
          <w:noProof/>
          <w:sz w:val="24"/>
        </w:rPr>
        <w:t xml:space="preserve"> </w:t>
      </w:r>
      <w:r>
        <w:rPr>
          <w:b/>
          <w:noProof/>
          <w:sz w:val="24"/>
        </w:rPr>
        <w:t>November</w:t>
      </w:r>
      <w:r w:rsidR="00317B01">
        <w:rPr>
          <w:b/>
          <w:noProof/>
          <w:sz w:val="24"/>
        </w:rPr>
        <w:t xml:space="preserve"> </w:t>
      </w:r>
      <w:r w:rsidR="00EC60B5">
        <w:rPr>
          <w:b/>
          <w:noProof/>
          <w:sz w:val="24"/>
        </w:rPr>
        <w:t>2016</w:t>
      </w:r>
    </w:p>
    <w:p w14:paraId="56C12257" w14:textId="77777777" w:rsidR="00E90E49" w:rsidRPr="00CE0424" w:rsidRDefault="00E90E49" w:rsidP="00357380">
      <w:pPr>
        <w:pStyle w:val="3GPPHeader"/>
      </w:pPr>
    </w:p>
    <w:p w14:paraId="4A4F422A" w14:textId="3C0649EF" w:rsidR="00E90E49" w:rsidRPr="00D00D8E" w:rsidRDefault="00E90E49" w:rsidP="00311702">
      <w:pPr>
        <w:pStyle w:val="3GPPHeader"/>
        <w:rPr>
          <w:sz w:val="22"/>
          <w:szCs w:val="22"/>
          <w:lang w:val="en-US"/>
        </w:rPr>
      </w:pPr>
      <w:r w:rsidRPr="00D00D8E">
        <w:rPr>
          <w:sz w:val="22"/>
          <w:szCs w:val="22"/>
          <w:lang w:val="en-US"/>
        </w:rPr>
        <w:t>Agenda Item:</w:t>
      </w:r>
      <w:r w:rsidRPr="00D00D8E">
        <w:rPr>
          <w:sz w:val="22"/>
          <w:szCs w:val="22"/>
          <w:lang w:val="en-US"/>
        </w:rPr>
        <w:tab/>
      </w:r>
      <w:r w:rsidR="00D9365C" w:rsidRPr="00D00D8E">
        <w:rPr>
          <w:sz w:val="22"/>
          <w:szCs w:val="22"/>
          <w:lang w:val="en-US"/>
        </w:rPr>
        <w:t>8.12.1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622378AF" w:rsidR="00E90E49" w:rsidRPr="00CE0424" w:rsidRDefault="003D3C45" w:rsidP="00311702">
      <w:pPr>
        <w:pStyle w:val="3GPPHeader"/>
        <w:rPr>
          <w:sz w:val="22"/>
          <w:szCs w:val="22"/>
        </w:rPr>
      </w:pPr>
      <w:r>
        <w:rPr>
          <w:sz w:val="22"/>
          <w:szCs w:val="22"/>
        </w:rPr>
        <w:t>Title:</w:t>
      </w:r>
      <w:r w:rsidR="00E90E49" w:rsidRPr="00CE0424">
        <w:rPr>
          <w:sz w:val="22"/>
          <w:szCs w:val="22"/>
        </w:rPr>
        <w:tab/>
      </w:r>
      <w:r w:rsidR="0075231A">
        <w:rPr>
          <w:sz w:val="22"/>
          <w:szCs w:val="22"/>
        </w:rPr>
        <w:t>Coverage enhancement</w:t>
      </w:r>
      <w:r w:rsidR="0032030D">
        <w:rPr>
          <w:sz w:val="22"/>
          <w:szCs w:val="22"/>
        </w:rPr>
        <w:t xml:space="preserve"> &amp;</w:t>
      </w:r>
      <w:r w:rsidR="00A42F37">
        <w:rPr>
          <w:sz w:val="22"/>
          <w:szCs w:val="22"/>
        </w:rPr>
        <w:t xml:space="preserve"> repetitions for </w:t>
      </w:r>
      <w:r w:rsidR="00DF52E3">
        <w:rPr>
          <w:sz w:val="22"/>
          <w:szCs w:val="22"/>
        </w:rPr>
        <w:t>SC-MCCH</w:t>
      </w:r>
      <w:r w:rsidR="007749D4">
        <w:rPr>
          <w:sz w:val="22"/>
          <w:szCs w:val="22"/>
        </w:rPr>
        <w:t xml:space="preserve"> and </w:t>
      </w:r>
      <w:r w:rsidR="00A42F37">
        <w:rPr>
          <w:sz w:val="22"/>
          <w:szCs w:val="22"/>
        </w:rPr>
        <w:t>SC-MTCH</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42F37">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63A764E4" w14:textId="249A8C13" w:rsidR="001D4A15" w:rsidRDefault="001D4A15" w:rsidP="001D4A15">
      <w:r>
        <w:t>In this contribution the coverage enhanc</w:t>
      </w:r>
      <w:r w:rsidR="003B01BF">
        <w:t>ements and repetitions for SC-PT</w:t>
      </w:r>
      <w:r>
        <w:t xml:space="preserve">M in Rel-14 FeMTC and eNB-IoT </w:t>
      </w:r>
      <w:r w:rsidR="00A42F37">
        <w:t>are</w:t>
      </w:r>
      <w:r>
        <w:t xml:space="preserve"> discussed. Regarding coverage enhancements and repetitions, the following agreements were made in RAN2#95:</w:t>
      </w:r>
    </w:p>
    <w:p w14:paraId="27D66302" w14:textId="504D39CB" w:rsidR="001D4A15" w:rsidRPr="001D4A15" w:rsidRDefault="001D4A15" w:rsidP="001D4A15">
      <w:pPr>
        <w:pStyle w:val="Agreement"/>
        <w:rPr>
          <w:rFonts w:eastAsia="PMingLiU"/>
          <w:lang w:eastAsia="zh-TW"/>
        </w:rPr>
      </w:pPr>
      <w:r w:rsidRPr="001D4A15">
        <w:rPr>
          <w:lang w:eastAsia="zh-TW"/>
        </w:rPr>
        <w:t>RAN2 assumes that repetition for SC-MTCH transmission will be introduced for multi-cast in NB-IoT</w:t>
      </w:r>
      <w:r w:rsidRPr="001D4A15">
        <w:rPr>
          <w:rFonts w:eastAsia="PMingLiU"/>
          <w:lang w:eastAsia="zh-TW"/>
        </w:rPr>
        <w:t xml:space="preserve"> and MTC</w:t>
      </w:r>
      <w:r w:rsidRPr="001D4A15">
        <w:rPr>
          <w:lang w:eastAsia="zh-TW"/>
        </w:rPr>
        <w:t>.</w:t>
      </w:r>
    </w:p>
    <w:p w14:paraId="66A117F2" w14:textId="51C34054" w:rsidR="001D4A15" w:rsidRPr="001D4A15" w:rsidRDefault="001D4A15" w:rsidP="001D4A15">
      <w:pPr>
        <w:pStyle w:val="Agreement"/>
        <w:rPr>
          <w:lang w:eastAsia="zh-TW"/>
        </w:rPr>
      </w:pPr>
      <w:r w:rsidRPr="001D4A15">
        <w:rPr>
          <w:lang w:eastAsia="zh-TW"/>
        </w:rPr>
        <w:t xml:space="preserve">The CE level information </w:t>
      </w:r>
      <w:r w:rsidRPr="001D4A15">
        <w:rPr>
          <w:rFonts w:eastAsia="PMingLiU"/>
          <w:lang w:eastAsia="zh-TW"/>
        </w:rPr>
        <w:t xml:space="preserve">(e.g. repetitions) </w:t>
      </w:r>
      <w:r w:rsidRPr="001D4A15">
        <w:rPr>
          <w:lang w:eastAsia="zh-TW"/>
        </w:rPr>
        <w:t xml:space="preserve">is one of the </w:t>
      </w:r>
      <w:r w:rsidRPr="001D4A15">
        <w:rPr>
          <w:rFonts w:eastAsia="PMingLiU"/>
          <w:lang w:eastAsia="zh-TW"/>
        </w:rPr>
        <w:t xml:space="preserve">AS </w:t>
      </w:r>
      <w:r w:rsidRPr="001D4A15">
        <w:rPr>
          <w:lang w:eastAsia="zh-TW"/>
        </w:rPr>
        <w:t>configurations for SC-MTCH.</w:t>
      </w:r>
    </w:p>
    <w:p w14:paraId="40DC079D" w14:textId="77777777" w:rsidR="001D4A15" w:rsidRDefault="001D4A15" w:rsidP="001D4A15">
      <w:pPr>
        <w:pStyle w:val="BodyText"/>
        <w:rPr>
          <w:rFonts w:eastAsia="MS Mincho"/>
          <w:lang w:eastAsia="zh-TW"/>
        </w:rPr>
      </w:pPr>
    </w:p>
    <w:p w14:paraId="264AB298" w14:textId="34802B14" w:rsidR="001D4A15" w:rsidRDefault="00A42F37" w:rsidP="001D4A15">
      <w:pPr>
        <w:pStyle w:val="BodyText"/>
        <w:rPr>
          <w:rFonts w:eastAsia="MS Mincho"/>
          <w:lang w:eastAsia="zh-TW"/>
        </w:rPr>
      </w:pPr>
      <w:r>
        <w:rPr>
          <w:rFonts w:eastAsia="MS Mincho"/>
          <w:lang w:eastAsia="zh-TW"/>
        </w:rPr>
        <w:t xml:space="preserve">In RAN2#95bis, </w:t>
      </w:r>
      <w:r w:rsidR="001D4A15">
        <w:rPr>
          <w:rFonts w:eastAsia="MS Mincho"/>
          <w:lang w:eastAsia="zh-TW"/>
        </w:rPr>
        <w:t>the following agreements were made:</w:t>
      </w:r>
    </w:p>
    <w:p w14:paraId="6B39813E" w14:textId="77777777" w:rsidR="001D4A15" w:rsidRPr="00705F9F" w:rsidRDefault="001D4A15" w:rsidP="001D4A15">
      <w:pPr>
        <w:pStyle w:val="Agreement"/>
        <w:rPr>
          <w:lang w:eastAsia="zh-TW"/>
        </w:rPr>
      </w:pPr>
      <w:r>
        <w:rPr>
          <w:rFonts w:eastAsia="PMingLiU"/>
          <w:lang w:eastAsia="zh-TW"/>
        </w:rPr>
        <w:t xml:space="preserve">R2 expect that </w:t>
      </w:r>
      <w:r>
        <w:rPr>
          <w:lang w:eastAsia="zh-TW"/>
        </w:rPr>
        <w:t>RAN1</w:t>
      </w:r>
      <w:r w:rsidRPr="006B0F6B">
        <w:rPr>
          <w:lang w:eastAsia="zh-TW"/>
        </w:rPr>
        <w:t xml:space="preserve"> </w:t>
      </w:r>
      <w:r>
        <w:rPr>
          <w:rFonts w:eastAsia="PMingLiU"/>
          <w:lang w:eastAsia="zh-TW"/>
        </w:rPr>
        <w:t xml:space="preserve">specifies </w:t>
      </w:r>
      <w:r w:rsidRPr="006B0F6B">
        <w:rPr>
          <w:lang w:eastAsia="zh-TW"/>
        </w:rPr>
        <w:t>physical layer coverage enhancement methods e.g. repetitions, power boosting</w:t>
      </w:r>
      <w:r>
        <w:rPr>
          <w:rFonts w:eastAsia="PMingLiU"/>
          <w:lang w:eastAsia="zh-TW"/>
        </w:rPr>
        <w:t xml:space="preserve"> etc</w:t>
      </w:r>
    </w:p>
    <w:p w14:paraId="182005F0" w14:textId="77777777" w:rsidR="001D4A15" w:rsidRDefault="001D4A15" w:rsidP="001D4A15">
      <w:pPr>
        <w:pStyle w:val="Agreement"/>
        <w:rPr>
          <w:rFonts w:eastAsia="PMingLiU"/>
          <w:lang w:eastAsia="zh-TW"/>
        </w:rPr>
      </w:pPr>
      <w:r w:rsidRPr="00B1332E">
        <w:rPr>
          <w:rFonts w:eastAsia="PMingLiU"/>
          <w:highlight w:val="yellow"/>
          <w:lang w:eastAsia="zh-TW"/>
        </w:rPr>
        <w:t>FFS if we have</w:t>
      </w:r>
      <w:r w:rsidRPr="00B1332E">
        <w:rPr>
          <w:highlight w:val="yellow"/>
          <w:lang w:eastAsia="zh-TW"/>
        </w:rPr>
        <w:t xml:space="preserve"> CE level</w:t>
      </w:r>
      <w:r w:rsidRPr="00B1332E">
        <w:rPr>
          <w:rFonts w:eastAsia="PMingLiU"/>
          <w:highlight w:val="yellow"/>
          <w:lang w:eastAsia="zh-TW"/>
        </w:rPr>
        <w:t>s</w:t>
      </w:r>
      <w:r w:rsidRPr="00B1332E">
        <w:rPr>
          <w:highlight w:val="yellow"/>
          <w:lang w:eastAsia="zh-TW"/>
        </w:rPr>
        <w:t xml:space="preserve"> definition </w:t>
      </w:r>
      <w:r w:rsidRPr="00B1332E">
        <w:rPr>
          <w:rFonts w:eastAsia="PMingLiU"/>
          <w:highlight w:val="yellow"/>
          <w:lang w:eastAsia="zh-TW"/>
        </w:rPr>
        <w:t>for SC-PTM</w:t>
      </w:r>
    </w:p>
    <w:p w14:paraId="1F907692" w14:textId="77777777" w:rsidR="001D4A15" w:rsidRDefault="001D4A15" w:rsidP="001D4A15">
      <w:pPr>
        <w:pStyle w:val="Agreement"/>
        <w:rPr>
          <w:rFonts w:eastAsia="PMingLiU"/>
          <w:lang w:eastAsia="zh-TW"/>
        </w:rPr>
      </w:pPr>
      <w:r>
        <w:rPr>
          <w:rFonts w:eastAsia="PMingLiU"/>
          <w:lang w:eastAsia="zh-TW"/>
        </w:rPr>
        <w:t xml:space="preserve">UE need to know whether to attempt to receive a SC-PTM transmission or not, based on the UE radio conditions vs. the expected coverage of the SC-PTM transmission. </w:t>
      </w:r>
      <w:r w:rsidRPr="00B1332E">
        <w:rPr>
          <w:rFonts w:eastAsia="PMingLiU"/>
          <w:highlight w:val="yellow"/>
          <w:lang w:eastAsia="zh-TW"/>
        </w:rPr>
        <w:t>FFS if the UE can do this based on knowing MCS and repetitions</w:t>
      </w:r>
      <w:r>
        <w:rPr>
          <w:rFonts w:eastAsia="PMingLiU"/>
          <w:lang w:eastAsia="zh-TW"/>
        </w:rPr>
        <w:t xml:space="preserve"> </w:t>
      </w:r>
    </w:p>
    <w:p w14:paraId="0421833A" w14:textId="1F694D13" w:rsidR="001D4A15" w:rsidRPr="006B0F6B" w:rsidRDefault="001D4A15" w:rsidP="001D4A15">
      <w:pPr>
        <w:pStyle w:val="Agreement"/>
        <w:rPr>
          <w:lang w:eastAsia="zh-TW"/>
        </w:rPr>
      </w:pPr>
      <w:r w:rsidRPr="006B0F6B">
        <w:rPr>
          <w:lang w:eastAsia="zh-TW"/>
        </w:rPr>
        <w:t>Different multicast services may have different coverage enhancement levels, which should be configurable depending on the need for a particular</w:t>
      </w:r>
      <w:r>
        <w:rPr>
          <w:lang w:eastAsia="zh-TW"/>
        </w:rPr>
        <w:t xml:space="preserve"> </w:t>
      </w:r>
      <w:r w:rsidRPr="006B0F6B">
        <w:rPr>
          <w:lang w:eastAsia="zh-TW"/>
        </w:rPr>
        <w:t>coverage enhancement for that service.</w:t>
      </w:r>
    </w:p>
    <w:p w14:paraId="14B406CA" w14:textId="77777777" w:rsidR="001D4A15" w:rsidRPr="00E102FB" w:rsidRDefault="001D4A15" w:rsidP="001D4A15">
      <w:pPr>
        <w:pStyle w:val="Agreement"/>
        <w:rPr>
          <w:lang w:eastAsia="zh-TW"/>
        </w:rPr>
      </w:pPr>
      <w:r w:rsidRPr="006B0F6B">
        <w:rPr>
          <w:lang w:eastAsia="zh-TW"/>
        </w:rPr>
        <w:t xml:space="preserve">The number of </w:t>
      </w:r>
      <w:r>
        <w:rPr>
          <w:rFonts w:eastAsia="PMingLiU"/>
          <w:lang w:eastAsia="zh-TW"/>
        </w:rPr>
        <w:t xml:space="preserve">L1-combinable </w:t>
      </w:r>
      <w:r w:rsidRPr="006B0F6B">
        <w:rPr>
          <w:lang w:eastAsia="zh-TW"/>
        </w:rPr>
        <w:t>repetitions for multicast service is decided together with MCS selection</w:t>
      </w:r>
      <w:r>
        <w:rPr>
          <w:rFonts w:eastAsia="PMingLiU"/>
          <w:lang w:eastAsia="zh-TW"/>
        </w:rPr>
        <w:t xml:space="preserve"> in the eNB.</w:t>
      </w:r>
    </w:p>
    <w:p w14:paraId="59752822" w14:textId="254BF8AE" w:rsidR="001D4A15" w:rsidRDefault="001D4A15" w:rsidP="001D4A15">
      <w:pPr>
        <w:pStyle w:val="Agreement"/>
        <w:rPr>
          <w:rFonts w:eastAsia="PMingLiU"/>
          <w:lang w:eastAsia="zh-TW"/>
        </w:rPr>
      </w:pPr>
      <w:r>
        <w:rPr>
          <w:rFonts w:eastAsia="PMingLiU"/>
          <w:lang w:eastAsia="zh-TW"/>
        </w:rPr>
        <w:t>We send a LS to R1 and R3? on SC-PTM (Ericsson)</w:t>
      </w:r>
    </w:p>
    <w:p w14:paraId="239C5DCC" w14:textId="77777777" w:rsidR="001D4A15" w:rsidRPr="001D4A15" w:rsidRDefault="001D4A15" w:rsidP="001D4A15">
      <w:pPr>
        <w:numPr>
          <w:ilvl w:val="0"/>
          <w:numId w:val="14"/>
        </w:numPr>
        <w:tabs>
          <w:tab w:val="num" w:pos="1800"/>
        </w:tabs>
        <w:overflowPunct/>
        <w:autoSpaceDE/>
        <w:autoSpaceDN/>
        <w:adjustRightInd/>
        <w:spacing w:before="60" w:after="0"/>
        <w:ind w:left="1800"/>
        <w:jc w:val="left"/>
        <w:textAlignment w:val="auto"/>
        <w:rPr>
          <w:rFonts w:eastAsia="PMingLiU"/>
          <w:b/>
          <w:szCs w:val="24"/>
          <w:lang w:eastAsia="zh-TW"/>
        </w:rPr>
      </w:pPr>
      <w:r w:rsidRPr="001D4A15">
        <w:rPr>
          <w:rFonts w:eastAsia="PMingLiU"/>
          <w:b/>
          <w:szCs w:val="24"/>
          <w:lang w:eastAsia="zh-TW"/>
        </w:rPr>
        <w:t>We don’t spend effort to introduce assistance from UE for SC-PTM CE level control in Rel-14</w:t>
      </w:r>
    </w:p>
    <w:p w14:paraId="710F5ED2" w14:textId="594A4A37" w:rsidR="001D4A15" w:rsidRDefault="001D4A15" w:rsidP="001D4A15">
      <w:pPr>
        <w:pStyle w:val="BodyText"/>
        <w:rPr>
          <w:rFonts w:eastAsia="PMingLiU"/>
          <w:lang w:eastAsia="zh-TW"/>
        </w:rPr>
      </w:pPr>
    </w:p>
    <w:p w14:paraId="120DF853" w14:textId="5234504E" w:rsidR="009C416E" w:rsidRPr="00696A0B" w:rsidRDefault="00A42F37" w:rsidP="001D4A15">
      <w:pPr>
        <w:pStyle w:val="BodyText"/>
        <w:rPr>
          <w:rFonts w:eastAsia="PMingLiU"/>
          <w:lang w:eastAsia="zh-TW"/>
        </w:rPr>
      </w:pPr>
      <w:r>
        <w:rPr>
          <w:rFonts w:eastAsia="PMingLiU"/>
          <w:lang w:eastAsia="zh-TW"/>
        </w:rPr>
        <w:t>A</w:t>
      </w:r>
      <w:r w:rsidR="009C416E">
        <w:rPr>
          <w:rFonts w:eastAsia="PMingLiU"/>
          <w:lang w:eastAsia="zh-TW"/>
        </w:rPr>
        <w:t xml:space="preserve">n LS </w:t>
      </w:r>
      <w:r w:rsidR="009C416E">
        <w:rPr>
          <w:rFonts w:cs="Arial"/>
          <w:bCs/>
        </w:rPr>
        <w:t>on c</w:t>
      </w:r>
      <w:r w:rsidR="009C416E" w:rsidRPr="00D54AAF">
        <w:rPr>
          <w:rFonts w:cs="Arial"/>
          <w:bCs/>
        </w:rPr>
        <w:t>overage enhancement</w:t>
      </w:r>
      <w:r w:rsidR="009C416E">
        <w:rPr>
          <w:rFonts w:cs="Arial"/>
          <w:bCs/>
        </w:rPr>
        <w:t xml:space="preserve"> in </w:t>
      </w:r>
      <w:r w:rsidR="009C416E" w:rsidRPr="00D54AAF">
        <w:rPr>
          <w:rFonts w:cs="Arial"/>
          <w:bCs/>
        </w:rPr>
        <w:t>SC-P</w:t>
      </w:r>
      <w:r w:rsidR="009C416E">
        <w:rPr>
          <w:rFonts w:cs="Arial"/>
          <w:bCs/>
        </w:rPr>
        <w:t>T</w:t>
      </w:r>
      <w:r w:rsidR="009C416E" w:rsidRPr="00D54AAF">
        <w:rPr>
          <w:rFonts w:cs="Arial"/>
          <w:bCs/>
        </w:rPr>
        <w:t>M for FeMTC and eNB-IoT</w:t>
      </w:r>
      <w:r w:rsidR="002B6C68">
        <w:rPr>
          <w:rFonts w:cs="Arial"/>
          <w:bCs/>
        </w:rPr>
        <w:t xml:space="preserve"> </w:t>
      </w:r>
      <w:r w:rsidR="002B6C68">
        <w:rPr>
          <w:rFonts w:cs="Arial"/>
          <w:bCs/>
        </w:rPr>
        <w:fldChar w:fldCharType="begin"/>
      </w:r>
      <w:r w:rsidR="002B6C68">
        <w:rPr>
          <w:rFonts w:cs="Arial"/>
          <w:bCs/>
        </w:rPr>
        <w:instrText xml:space="preserve"> REF _Ref465760960 \r \h </w:instrText>
      </w:r>
      <w:r w:rsidR="002B6C68">
        <w:rPr>
          <w:rFonts w:cs="Arial"/>
          <w:bCs/>
        </w:rPr>
      </w:r>
      <w:r w:rsidR="002B6C68">
        <w:rPr>
          <w:rFonts w:cs="Arial"/>
          <w:bCs/>
        </w:rPr>
        <w:fldChar w:fldCharType="separate"/>
      </w:r>
      <w:r w:rsidR="002B6C68">
        <w:rPr>
          <w:rFonts w:cs="Arial"/>
          <w:bCs/>
        </w:rPr>
        <w:t>[1]</w:t>
      </w:r>
      <w:r w:rsidR="002B6C68">
        <w:rPr>
          <w:rFonts w:cs="Arial"/>
          <w:bCs/>
        </w:rPr>
        <w:fldChar w:fldCharType="end"/>
      </w:r>
      <w:r w:rsidR="009C416E">
        <w:rPr>
          <w:rFonts w:eastAsia="PMingLiU"/>
          <w:lang w:eastAsia="zh-TW"/>
        </w:rPr>
        <w:t xml:space="preserve"> </w:t>
      </w:r>
      <w:r>
        <w:rPr>
          <w:rFonts w:eastAsia="PMingLiU"/>
          <w:lang w:eastAsia="zh-TW"/>
        </w:rPr>
        <w:t>was</w:t>
      </w:r>
      <w:r w:rsidR="009C416E">
        <w:rPr>
          <w:rFonts w:eastAsia="PMingLiU"/>
          <w:lang w:eastAsia="zh-TW"/>
        </w:rPr>
        <w:t xml:space="preserve"> sent to </w:t>
      </w:r>
      <w:r w:rsidR="009C416E">
        <w:rPr>
          <w:rFonts w:cs="Arial"/>
        </w:rPr>
        <w:t>RAN</w:t>
      </w:r>
      <w:r w:rsidR="009C416E" w:rsidRPr="00DF65E1">
        <w:rPr>
          <w:rFonts w:cs="Arial"/>
        </w:rPr>
        <w:t xml:space="preserve"> WG1</w:t>
      </w:r>
      <w:r w:rsidR="009C416E">
        <w:rPr>
          <w:rFonts w:cs="Arial"/>
        </w:rPr>
        <w:t xml:space="preserve"> </w:t>
      </w:r>
      <w:r w:rsidR="009C416E" w:rsidRPr="00DF65E1">
        <w:rPr>
          <w:rFonts w:cs="Arial"/>
        </w:rPr>
        <w:t xml:space="preserve">to </w:t>
      </w:r>
      <w:r w:rsidR="009C416E" w:rsidRPr="004C40A9">
        <w:rPr>
          <w:rFonts w:cs="Arial"/>
        </w:rPr>
        <w:t xml:space="preserve">discuss </w:t>
      </w:r>
      <w:r w:rsidR="009C416E">
        <w:rPr>
          <w:rFonts w:cs="Arial"/>
        </w:rPr>
        <w:t xml:space="preserve">whether CE levels are defined for SC-PTM </w:t>
      </w:r>
      <w:r w:rsidR="009C416E" w:rsidRPr="004C40A9">
        <w:rPr>
          <w:rFonts w:cs="Arial"/>
        </w:rPr>
        <w:t xml:space="preserve">and define </w:t>
      </w:r>
      <w:r w:rsidR="009C416E">
        <w:rPr>
          <w:rFonts w:cs="Arial"/>
        </w:rPr>
        <w:t>how p</w:t>
      </w:r>
      <w:r w:rsidR="009C416E" w:rsidRPr="004C40A9">
        <w:rPr>
          <w:rFonts w:cs="Arial"/>
        </w:rPr>
        <w:t xml:space="preserve">hysical layer coverage enhancement </w:t>
      </w:r>
      <w:r w:rsidR="009C416E">
        <w:rPr>
          <w:rFonts w:cs="Arial"/>
        </w:rPr>
        <w:t>pointers are mapped to multicast channels, e.g. CE levels similar to PRACH, repetitions similar to unicast etc.</w:t>
      </w:r>
    </w:p>
    <w:p w14:paraId="5DD7B1D9" w14:textId="77777777" w:rsidR="00D3005B" w:rsidRPr="00CE0424" w:rsidRDefault="00D3005B" w:rsidP="00CE0424">
      <w:pPr>
        <w:pStyle w:val="BodyText"/>
      </w:pPr>
    </w:p>
    <w:p w14:paraId="36CEC7B2" w14:textId="77777777" w:rsidR="001643A8" w:rsidRDefault="004000E8" w:rsidP="00CE0424">
      <w:pPr>
        <w:pStyle w:val="Heading1"/>
      </w:pPr>
      <w:bookmarkStart w:id="0" w:name="_Ref178064866"/>
      <w:r w:rsidRPr="00CE0424">
        <w:t>Discussion</w:t>
      </w:r>
      <w:bookmarkEnd w:id="0"/>
    </w:p>
    <w:p w14:paraId="29D077EC" w14:textId="4633494D" w:rsidR="009C416E" w:rsidRDefault="009C416E" w:rsidP="009C416E">
      <w:pPr>
        <w:pStyle w:val="BodyText"/>
        <w:rPr>
          <w:rStyle w:val="CommentReference"/>
          <w:bCs/>
          <w:sz w:val="20"/>
        </w:rPr>
      </w:pPr>
    </w:p>
    <w:p w14:paraId="45E3BD11" w14:textId="362F9145" w:rsidR="00A44663" w:rsidRPr="00A44663" w:rsidRDefault="00A42F37" w:rsidP="00A44663">
      <w:pPr>
        <w:pStyle w:val="Heading2"/>
        <w:rPr>
          <w:rStyle w:val="CommentReference"/>
          <w:sz w:val="32"/>
          <w:szCs w:val="32"/>
        </w:rPr>
      </w:pPr>
      <w:r>
        <w:rPr>
          <w:rStyle w:val="CommentReference"/>
          <w:sz w:val="32"/>
          <w:szCs w:val="32"/>
        </w:rPr>
        <w:lastRenderedPageBreak/>
        <w:t>How to know when to receive a SC-PTM transmission</w:t>
      </w:r>
    </w:p>
    <w:p w14:paraId="1988B0DB" w14:textId="7BEAF1AC" w:rsidR="009C416E" w:rsidRDefault="009C416E" w:rsidP="009C416E">
      <w:pPr>
        <w:pStyle w:val="BodyText"/>
        <w:rPr>
          <w:rStyle w:val="CommentReference"/>
          <w:bCs/>
          <w:sz w:val="20"/>
        </w:rPr>
      </w:pPr>
      <w:r>
        <w:rPr>
          <w:rStyle w:val="CommentReference"/>
          <w:bCs/>
          <w:sz w:val="20"/>
        </w:rPr>
        <w:t xml:space="preserve">In the last RAN2 meeting </w:t>
      </w:r>
      <w:r w:rsidR="00C2616C">
        <w:rPr>
          <w:rStyle w:val="CommentReference"/>
          <w:bCs/>
          <w:sz w:val="20"/>
        </w:rPr>
        <w:t>it</w:t>
      </w:r>
      <w:r>
        <w:rPr>
          <w:rStyle w:val="CommentReference"/>
          <w:bCs/>
          <w:sz w:val="20"/>
        </w:rPr>
        <w:t xml:space="preserve"> was discussed how the UE should behave when it is interested in receiving a SC-PTM service which is avail</w:t>
      </w:r>
      <w:r w:rsidR="00451FF6">
        <w:rPr>
          <w:rStyle w:val="CommentReference"/>
          <w:bCs/>
          <w:sz w:val="20"/>
        </w:rPr>
        <w:t>able, but it is not sure if it is in a good enough coverage for the service</w:t>
      </w:r>
      <w:r>
        <w:rPr>
          <w:rStyle w:val="CommentReference"/>
          <w:bCs/>
          <w:sz w:val="20"/>
        </w:rPr>
        <w:t>. We see that there are three options for the UE interested in SC-PTM service</w:t>
      </w:r>
    </w:p>
    <w:p w14:paraId="2BF59149" w14:textId="31541EA0" w:rsidR="009C416E" w:rsidRDefault="009C416E" w:rsidP="009C416E">
      <w:pPr>
        <w:pStyle w:val="BodyText"/>
        <w:numPr>
          <w:ilvl w:val="0"/>
          <w:numId w:val="16"/>
        </w:numPr>
        <w:rPr>
          <w:rStyle w:val="CommentReference"/>
          <w:bCs/>
          <w:sz w:val="20"/>
        </w:rPr>
      </w:pPr>
      <w:r>
        <w:rPr>
          <w:rStyle w:val="CommentReference"/>
          <w:bCs/>
          <w:sz w:val="20"/>
        </w:rPr>
        <w:t>Always try to receive SC-PTM service.</w:t>
      </w:r>
    </w:p>
    <w:p w14:paraId="06D35B30" w14:textId="162C79A2" w:rsidR="009C416E" w:rsidRDefault="009C416E" w:rsidP="009C416E">
      <w:pPr>
        <w:pStyle w:val="BodyText"/>
        <w:numPr>
          <w:ilvl w:val="0"/>
          <w:numId w:val="16"/>
        </w:numPr>
        <w:rPr>
          <w:rStyle w:val="CommentReference"/>
          <w:bCs/>
          <w:sz w:val="20"/>
        </w:rPr>
      </w:pPr>
      <w:r>
        <w:rPr>
          <w:rStyle w:val="CommentReference"/>
          <w:bCs/>
          <w:sz w:val="20"/>
        </w:rPr>
        <w:t>Use the available information</w:t>
      </w:r>
      <w:r w:rsidR="00F25202">
        <w:rPr>
          <w:rStyle w:val="CommentReference"/>
          <w:bCs/>
          <w:sz w:val="20"/>
        </w:rPr>
        <w:t>, e.g. MCS/TBS index, number of repetitions,</w:t>
      </w:r>
      <w:r>
        <w:rPr>
          <w:rStyle w:val="CommentReference"/>
          <w:bCs/>
          <w:sz w:val="20"/>
        </w:rPr>
        <w:t xml:space="preserve"> to determine whether or not </w:t>
      </w:r>
      <w:r w:rsidR="00F25202">
        <w:rPr>
          <w:rStyle w:val="CommentReference"/>
          <w:bCs/>
          <w:sz w:val="20"/>
        </w:rPr>
        <w:t>it is worth trying</w:t>
      </w:r>
      <w:r>
        <w:rPr>
          <w:rStyle w:val="CommentReference"/>
          <w:bCs/>
          <w:sz w:val="20"/>
        </w:rPr>
        <w:t xml:space="preserve"> to receive the SC-PTM service.</w:t>
      </w:r>
    </w:p>
    <w:p w14:paraId="755E06B8" w14:textId="513FEC25" w:rsidR="009C416E" w:rsidRDefault="009C416E" w:rsidP="009C416E">
      <w:pPr>
        <w:pStyle w:val="BodyText"/>
        <w:numPr>
          <w:ilvl w:val="0"/>
          <w:numId w:val="16"/>
        </w:numPr>
        <w:rPr>
          <w:rStyle w:val="CommentReference"/>
          <w:bCs/>
          <w:sz w:val="20"/>
        </w:rPr>
      </w:pPr>
      <w:r>
        <w:rPr>
          <w:rStyle w:val="CommentReference"/>
          <w:bCs/>
          <w:sz w:val="20"/>
        </w:rPr>
        <w:t xml:space="preserve">Assistance </w:t>
      </w:r>
      <w:r w:rsidR="00F25202">
        <w:rPr>
          <w:rStyle w:val="CommentReference"/>
          <w:bCs/>
          <w:sz w:val="20"/>
        </w:rPr>
        <w:t xml:space="preserve">information </w:t>
      </w:r>
      <w:r>
        <w:rPr>
          <w:rStyle w:val="CommentReference"/>
          <w:bCs/>
          <w:sz w:val="20"/>
        </w:rPr>
        <w:t xml:space="preserve">from eNB to the UE is provided so that the UE </w:t>
      </w:r>
      <w:r w:rsidR="00F25202">
        <w:rPr>
          <w:rStyle w:val="CommentReference"/>
          <w:bCs/>
          <w:sz w:val="20"/>
        </w:rPr>
        <w:t>can</w:t>
      </w:r>
      <w:r>
        <w:rPr>
          <w:rStyle w:val="CommentReference"/>
          <w:bCs/>
          <w:sz w:val="20"/>
        </w:rPr>
        <w:t xml:space="preserve"> decide whether to try to receive the SC-PTM service.</w:t>
      </w:r>
    </w:p>
    <w:p w14:paraId="174861B2" w14:textId="2FBA4033" w:rsidR="00A44663" w:rsidRPr="00A44663" w:rsidRDefault="00A44663" w:rsidP="009C416E">
      <w:pPr>
        <w:pStyle w:val="BodyText"/>
        <w:rPr>
          <w:rStyle w:val="CommentReference"/>
          <w:b/>
          <w:bCs/>
          <w:sz w:val="20"/>
        </w:rPr>
      </w:pPr>
      <w:r w:rsidRPr="00A44663">
        <w:rPr>
          <w:rStyle w:val="CommentReference"/>
          <w:b/>
          <w:bCs/>
          <w:sz w:val="20"/>
        </w:rPr>
        <w:t>Option 1</w:t>
      </w:r>
    </w:p>
    <w:p w14:paraId="3334A938" w14:textId="59DCB177" w:rsidR="009C416E" w:rsidRDefault="009C416E" w:rsidP="009C416E">
      <w:pPr>
        <w:pStyle w:val="BodyText"/>
        <w:rPr>
          <w:rFonts w:eastAsia="PMingLiU"/>
          <w:lang w:eastAsia="zh-TW"/>
        </w:rPr>
      </w:pPr>
      <w:r>
        <w:rPr>
          <w:rStyle w:val="CommentReference"/>
          <w:bCs/>
          <w:sz w:val="20"/>
        </w:rPr>
        <w:t xml:space="preserve">The first case may not be desirable, since if the UE is not within the </w:t>
      </w:r>
      <w:r w:rsidR="007B340C">
        <w:rPr>
          <w:rStyle w:val="CommentReference"/>
          <w:bCs/>
          <w:sz w:val="20"/>
        </w:rPr>
        <w:t>coverage</w:t>
      </w:r>
      <w:r>
        <w:rPr>
          <w:rStyle w:val="CommentReference"/>
          <w:bCs/>
          <w:sz w:val="20"/>
        </w:rPr>
        <w:t xml:space="preserve"> of the service, it can result in the UE wasting its battery life trying to listen to the service, but failing </w:t>
      </w:r>
      <w:r w:rsidR="007B340C">
        <w:rPr>
          <w:rStyle w:val="CommentReference"/>
          <w:bCs/>
          <w:sz w:val="20"/>
        </w:rPr>
        <w:t>in</w:t>
      </w:r>
      <w:r>
        <w:rPr>
          <w:rStyle w:val="CommentReference"/>
          <w:bCs/>
          <w:sz w:val="20"/>
        </w:rPr>
        <w:t xml:space="preserve"> doing so. </w:t>
      </w:r>
      <w:r w:rsidR="0070015C">
        <w:rPr>
          <w:rStyle w:val="CommentReference"/>
          <w:bCs/>
          <w:sz w:val="20"/>
        </w:rPr>
        <w:t xml:space="preserve">In addition, the following agreement made in </w:t>
      </w:r>
      <w:r w:rsidR="0070015C">
        <w:rPr>
          <w:rFonts w:eastAsia="MS Mincho"/>
          <w:lang w:eastAsia="zh-TW"/>
        </w:rPr>
        <w:t>RAN2#95bis, “</w:t>
      </w:r>
      <w:r w:rsidR="0070015C">
        <w:rPr>
          <w:rFonts w:eastAsia="PMingLiU"/>
          <w:lang w:eastAsia="zh-TW"/>
        </w:rPr>
        <w:t>UE need to know whether to attempt to receive a SC-PTM transmission or not”, rules this option out.</w:t>
      </w:r>
    </w:p>
    <w:p w14:paraId="029110FB" w14:textId="5E535624" w:rsidR="003B01BF" w:rsidRPr="003B01BF" w:rsidRDefault="003B01BF" w:rsidP="009C416E">
      <w:pPr>
        <w:pStyle w:val="BodyText"/>
        <w:rPr>
          <w:rStyle w:val="CommentReference"/>
          <w:b/>
          <w:bCs/>
          <w:sz w:val="20"/>
        </w:rPr>
      </w:pPr>
      <w:r w:rsidRPr="00A44663">
        <w:rPr>
          <w:rStyle w:val="CommentReference"/>
          <w:b/>
          <w:bCs/>
          <w:sz w:val="20"/>
        </w:rPr>
        <w:t>Option 2</w:t>
      </w:r>
    </w:p>
    <w:p w14:paraId="064CA43C" w14:textId="5C486A96" w:rsidR="009C416E" w:rsidRDefault="009C416E" w:rsidP="009C416E">
      <w:pPr>
        <w:pStyle w:val="BodyText"/>
        <w:rPr>
          <w:rStyle w:val="CommentReference"/>
          <w:bCs/>
          <w:sz w:val="20"/>
        </w:rPr>
      </w:pPr>
      <w:r>
        <w:rPr>
          <w:rStyle w:val="CommentReference"/>
          <w:bCs/>
          <w:sz w:val="20"/>
        </w:rPr>
        <w:t xml:space="preserve">In terms of battery consumption, more efficient way </w:t>
      </w:r>
      <w:r w:rsidR="007B340C">
        <w:rPr>
          <w:rStyle w:val="CommentReference"/>
          <w:bCs/>
          <w:sz w:val="20"/>
        </w:rPr>
        <w:t>w</w:t>
      </w:r>
      <w:r>
        <w:rPr>
          <w:rStyle w:val="CommentReference"/>
          <w:bCs/>
          <w:sz w:val="20"/>
        </w:rPr>
        <w:t>ould be to determine if the UE is within the coverage of the SC-PTM service</w:t>
      </w:r>
      <w:r w:rsidR="00B2040A">
        <w:rPr>
          <w:rStyle w:val="CommentReference"/>
          <w:bCs/>
          <w:sz w:val="20"/>
        </w:rPr>
        <w:t xml:space="preserve"> before trying to receive it</w:t>
      </w:r>
      <w:r>
        <w:rPr>
          <w:rStyle w:val="CommentReference"/>
          <w:bCs/>
          <w:sz w:val="20"/>
        </w:rPr>
        <w:t xml:space="preserve">. The options 2 and 3 consider this </w:t>
      </w:r>
      <w:r w:rsidR="001E75DE">
        <w:rPr>
          <w:rStyle w:val="CommentReference"/>
          <w:bCs/>
          <w:sz w:val="20"/>
        </w:rPr>
        <w:t>approach</w:t>
      </w:r>
      <w:r w:rsidR="00B2040A">
        <w:rPr>
          <w:rStyle w:val="CommentReference"/>
          <w:bCs/>
          <w:sz w:val="20"/>
        </w:rPr>
        <w:t>. T</w:t>
      </w:r>
      <w:r>
        <w:rPr>
          <w:rStyle w:val="CommentReference"/>
          <w:bCs/>
          <w:sz w:val="20"/>
        </w:rPr>
        <w:t>he difference</w:t>
      </w:r>
      <w:r w:rsidR="001E75DE">
        <w:rPr>
          <w:rStyle w:val="CommentReference"/>
          <w:bCs/>
          <w:sz w:val="20"/>
        </w:rPr>
        <w:t xml:space="preserve"> between the two</w:t>
      </w:r>
      <w:r w:rsidR="00B2040A">
        <w:rPr>
          <w:rStyle w:val="CommentReference"/>
          <w:bCs/>
          <w:sz w:val="20"/>
        </w:rPr>
        <w:t xml:space="preserve"> options</w:t>
      </w:r>
      <w:r>
        <w:rPr>
          <w:rStyle w:val="CommentReference"/>
          <w:bCs/>
          <w:sz w:val="20"/>
        </w:rPr>
        <w:t xml:space="preserve"> is if the UE already has the required information to make such decision, or if some assistance provided from eNodeB to the UE needs to be introduced.</w:t>
      </w:r>
    </w:p>
    <w:p w14:paraId="78CAAD30" w14:textId="77777777" w:rsidR="00E57D17" w:rsidRDefault="00B2040A" w:rsidP="009C416E">
      <w:pPr>
        <w:pStyle w:val="BodyText"/>
        <w:rPr>
          <w:rStyle w:val="CommentReference"/>
          <w:bCs/>
          <w:sz w:val="20"/>
        </w:rPr>
      </w:pPr>
      <w:r>
        <w:rPr>
          <w:rStyle w:val="CommentReference"/>
          <w:bCs/>
          <w:sz w:val="20"/>
        </w:rPr>
        <w:t xml:space="preserve">Regarding option two, </w:t>
      </w:r>
      <w:r w:rsidR="009C416E">
        <w:rPr>
          <w:rStyle w:val="CommentReference"/>
          <w:bCs/>
          <w:sz w:val="20"/>
        </w:rPr>
        <w:t>UE knows the MCS</w:t>
      </w:r>
      <w:r w:rsidR="00CF10BC">
        <w:rPr>
          <w:rStyle w:val="CommentReference"/>
          <w:bCs/>
          <w:sz w:val="20"/>
        </w:rPr>
        <w:t>/TBS</w:t>
      </w:r>
      <w:r w:rsidR="009C416E">
        <w:rPr>
          <w:rStyle w:val="CommentReference"/>
          <w:bCs/>
          <w:sz w:val="20"/>
        </w:rPr>
        <w:t xml:space="preserve"> and the repetitions of the SC-PTM service via DCI, and UE performs reference signal measurements, which can be used to determine the path loss to the eNodeB.</w:t>
      </w:r>
      <w:r w:rsidR="00FD69D7">
        <w:rPr>
          <w:rStyle w:val="CommentReference"/>
          <w:bCs/>
          <w:sz w:val="20"/>
        </w:rPr>
        <w:t xml:space="preserve"> With this information the UE </w:t>
      </w:r>
      <w:r w:rsidR="00C85AC6">
        <w:rPr>
          <w:rStyle w:val="CommentReference"/>
          <w:bCs/>
          <w:sz w:val="20"/>
        </w:rPr>
        <w:t>could</w:t>
      </w:r>
      <w:r w:rsidR="00FD69D7">
        <w:rPr>
          <w:rStyle w:val="CommentReference"/>
          <w:bCs/>
          <w:sz w:val="20"/>
        </w:rPr>
        <w:t xml:space="preserve"> be able to determine whether it is able to decode the SC-PTM transmission.</w:t>
      </w:r>
      <w:r w:rsidR="00A44663">
        <w:rPr>
          <w:rStyle w:val="CommentReference"/>
          <w:bCs/>
          <w:sz w:val="20"/>
        </w:rPr>
        <w:t xml:space="preserve"> </w:t>
      </w:r>
    </w:p>
    <w:p w14:paraId="453C9EE6" w14:textId="5F9C58DF" w:rsidR="00A44663" w:rsidRDefault="00777D77" w:rsidP="009C416E">
      <w:pPr>
        <w:pStyle w:val="BodyText"/>
        <w:rPr>
          <w:rStyle w:val="CommentReference"/>
          <w:bCs/>
          <w:sz w:val="20"/>
        </w:rPr>
      </w:pPr>
      <w:r>
        <w:rPr>
          <w:rStyle w:val="CommentReference"/>
          <w:bCs/>
          <w:sz w:val="20"/>
        </w:rPr>
        <w:t xml:space="preserve">For SC-MCCH change </w:t>
      </w:r>
      <w:r>
        <w:t xml:space="preserve">a modification period concept, similar to what is used for system information change, is used. This means that change of SC-MCCH can occur only on the modification period boundaries, and the boundaries are defined by SFN mod </w:t>
      </w:r>
      <w:r w:rsidRPr="007B3702">
        <w:rPr>
          <w:i/>
        </w:rPr>
        <w:t>m</w:t>
      </w:r>
      <w:r>
        <w:t xml:space="preserve"> = 0, where </w:t>
      </w:r>
      <w:r w:rsidRPr="007B3702">
        <w:rPr>
          <w:i/>
        </w:rPr>
        <w:t>m</w:t>
      </w:r>
      <w:r>
        <w:t xml:space="preserve"> is the length of the modification period.</w:t>
      </w:r>
      <w:r w:rsidR="00A44663">
        <w:rPr>
          <w:rStyle w:val="CommentReference"/>
          <w:bCs/>
          <w:sz w:val="20"/>
        </w:rPr>
        <w:t xml:space="preserve"> With the information given by DCI, the UE can estimate, whether it can decode the message within the modification period, and decide</w:t>
      </w:r>
      <w:r>
        <w:rPr>
          <w:rStyle w:val="CommentReference"/>
          <w:bCs/>
          <w:sz w:val="20"/>
        </w:rPr>
        <w:t xml:space="preserve"> </w:t>
      </w:r>
      <w:r w:rsidR="00D9365C">
        <w:rPr>
          <w:rStyle w:val="CommentReference"/>
          <w:bCs/>
          <w:sz w:val="20"/>
        </w:rPr>
        <w:t>whether</w:t>
      </w:r>
      <w:r>
        <w:rPr>
          <w:rStyle w:val="CommentReference"/>
          <w:bCs/>
          <w:sz w:val="20"/>
        </w:rPr>
        <w:t xml:space="preserve"> to try receiv</w:t>
      </w:r>
      <w:r w:rsidR="00D9365C">
        <w:rPr>
          <w:rStyle w:val="CommentReference"/>
          <w:bCs/>
          <w:sz w:val="20"/>
        </w:rPr>
        <w:t xml:space="preserve">ing </w:t>
      </w:r>
      <w:r>
        <w:rPr>
          <w:rStyle w:val="CommentReference"/>
          <w:bCs/>
          <w:sz w:val="20"/>
        </w:rPr>
        <w:t>SC-MCCH</w:t>
      </w:r>
      <w:r w:rsidR="00A44663">
        <w:rPr>
          <w:rStyle w:val="CommentReference"/>
          <w:bCs/>
          <w:sz w:val="20"/>
        </w:rPr>
        <w:t xml:space="preserve"> based on this estimate.</w:t>
      </w:r>
      <w:r w:rsidR="009C416E">
        <w:rPr>
          <w:rStyle w:val="CommentReference"/>
          <w:bCs/>
          <w:sz w:val="20"/>
        </w:rPr>
        <w:t xml:space="preserve"> </w:t>
      </w:r>
    </w:p>
    <w:p w14:paraId="5F88C799" w14:textId="3EEE5BDF" w:rsidR="00E57D17" w:rsidRDefault="00E57D17" w:rsidP="009C416E">
      <w:pPr>
        <w:pStyle w:val="BodyText"/>
        <w:rPr>
          <w:rStyle w:val="CommentReference"/>
          <w:bCs/>
          <w:sz w:val="20"/>
        </w:rPr>
      </w:pPr>
      <w:r>
        <w:rPr>
          <w:rStyle w:val="CommentReference"/>
          <w:bCs/>
          <w:sz w:val="20"/>
        </w:rPr>
        <w:t>Similarly</w:t>
      </w:r>
      <w:r w:rsidR="00D9365C">
        <w:rPr>
          <w:rStyle w:val="CommentReference"/>
          <w:bCs/>
          <w:sz w:val="20"/>
        </w:rPr>
        <w:t>,</w:t>
      </w:r>
      <w:r>
        <w:rPr>
          <w:rStyle w:val="CommentReference"/>
          <w:bCs/>
          <w:sz w:val="20"/>
        </w:rPr>
        <w:t xml:space="preserve"> for SC-MTCH the information about MCS/TBS index and number of repetitions is provided by DCI. With this information the UE may estimate, whether the provided robustness is enough for it to be able to decode the transmission with the given amount of repetitions and decide should it try to receive the SC-PTM transmission.</w:t>
      </w:r>
    </w:p>
    <w:p w14:paraId="7B36CF9B" w14:textId="211FA43D" w:rsidR="00A44663" w:rsidRDefault="00C85AC6" w:rsidP="009C416E">
      <w:pPr>
        <w:pStyle w:val="BodyText"/>
        <w:rPr>
          <w:rStyle w:val="CommentReference"/>
          <w:bCs/>
          <w:sz w:val="20"/>
        </w:rPr>
      </w:pPr>
      <w:r>
        <w:rPr>
          <w:rStyle w:val="CommentReference"/>
          <w:bCs/>
          <w:sz w:val="20"/>
        </w:rPr>
        <w:t>It can also be argued that being able to decode the DCI which schedules the SC-MCCH/SC-MTCH for SC-PTM transmission would imply that the actual payload could be decoded as well.</w:t>
      </w:r>
      <w:r w:rsidR="00FA5961">
        <w:rPr>
          <w:rStyle w:val="CommentReference"/>
          <w:bCs/>
          <w:sz w:val="20"/>
        </w:rPr>
        <w:t xml:space="preserve"> However, being able to decode SC-MCCH does not necessarily mean being able to decode SC-MTCH for certain service as well. Since </w:t>
      </w:r>
      <w:r w:rsidR="0000213C">
        <w:rPr>
          <w:rStyle w:val="CommentReference"/>
          <w:bCs/>
          <w:sz w:val="20"/>
        </w:rPr>
        <w:t xml:space="preserve">one </w:t>
      </w:r>
      <w:r w:rsidR="00FA5961">
        <w:rPr>
          <w:rStyle w:val="CommentReference"/>
          <w:bCs/>
          <w:sz w:val="20"/>
        </w:rPr>
        <w:t xml:space="preserve">SC-MCCH </w:t>
      </w:r>
      <w:r w:rsidR="00123BF3">
        <w:rPr>
          <w:rStyle w:val="CommentReference"/>
          <w:bCs/>
          <w:sz w:val="20"/>
        </w:rPr>
        <w:t>supports</w:t>
      </w:r>
      <w:r w:rsidR="00FA5961">
        <w:rPr>
          <w:rStyle w:val="CommentReference"/>
          <w:bCs/>
          <w:sz w:val="20"/>
        </w:rPr>
        <w:t xml:space="preserve"> multiple SC-MTCHs in a cell, </w:t>
      </w:r>
      <w:r w:rsidR="0000213C">
        <w:rPr>
          <w:rStyle w:val="CommentReference"/>
          <w:bCs/>
          <w:sz w:val="20"/>
        </w:rPr>
        <w:t>SC-MCCH</w:t>
      </w:r>
      <w:r w:rsidR="00FA5961">
        <w:rPr>
          <w:rStyle w:val="CommentReference"/>
          <w:bCs/>
          <w:sz w:val="20"/>
        </w:rPr>
        <w:t xml:space="preserve"> is likely to be configured with high coverage enhancements</w:t>
      </w:r>
      <w:r w:rsidR="00B2040A">
        <w:rPr>
          <w:rStyle w:val="CommentReference"/>
          <w:bCs/>
          <w:sz w:val="20"/>
        </w:rPr>
        <w:t xml:space="preserve"> to support all UEs in a cell</w:t>
      </w:r>
      <w:r w:rsidR="00FA5961">
        <w:rPr>
          <w:rStyle w:val="CommentReference"/>
          <w:bCs/>
          <w:sz w:val="20"/>
        </w:rPr>
        <w:t xml:space="preserve">, while one SC-MTCH may be configured with </w:t>
      </w:r>
      <w:r w:rsidR="00B2040A">
        <w:rPr>
          <w:rStyle w:val="CommentReference"/>
          <w:bCs/>
          <w:sz w:val="20"/>
        </w:rPr>
        <w:t>not so high</w:t>
      </w:r>
      <w:r w:rsidR="00FA5961">
        <w:rPr>
          <w:rStyle w:val="CommentReference"/>
          <w:bCs/>
          <w:sz w:val="20"/>
        </w:rPr>
        <w:t xml:space="preserve"> coverage enhancements</w:t>
      </w:r>
      <w:r w:rsidR="00B2040A">
        <w:rPr>
          <w:rStyle w:val="CommentReference"/>
          <w:bCs/>
          <w:sz w:val="20"/>
        </w:rPr>
        <w:t xml:space="preserve"> since it only needs to support UEs interested in that service, which is a subset of all UEs in a cell</w:t>
      </w:r>
      <w:r w:rsidR="00FA5961">
        <w:rPr>
          <w:rStyle w:val="CommentReference"/>
          <w:bCs/>
          <w:sz w:val="20"/>
        </w:rPr>
        <w:t xml:space="preserve">. </w:t>
      </w:r>
    </w:p>
    <w:p w14:paraId="454551EF" w14:textId="5C0CE67E" w:rsidR="009C416E" w:rsidRDefault="00B2040A" w:rsidP="009C416E">
      <w:pPr>
        <w:pStyle w:val="BodyText"/>
        <w:rPr>
          <w:rStyle w:val="CommentReference"/>
          <w:bCs/>
          <w:sz w:val="20"/>
        </w:rPr>
      </w:pPr>
      <w:r>
        <w:rPr>
          <w:rStyle w:val="CommentReference"/>
          <w:bCs/>
          <w:sz w:val="20"/>
        </w:rPr>
        <w:t>Should this option</w:t>
      </w:r>
      <w:r w:rsidR="00A44663">
        <w:rPr>
          <w:rStyle w:val="CommentReference"/>
          <w:bCs/>
          <w:sz w:val="20"/>
        </w:rPr>
        <w:t xml:space="preserve"> two</w:t>
      </w:r>
      <w:r>
        <w:rPr>
          <w:rStyle w:val="CommentReference"/>
          <w:bCs/>
          <w:sz w:val="20"/>
        </w:rPr>
        <w:t xml:space="preserve"> be chosen as a way forward for this work, no new mechanisms need to be introduced and the implementation can be left up to the UE</w:t>
      </w:r>
      <w:r w:rsidR="00F97FFB">
        <w:rPr>
          <w:rStyle w:val="CommentReference"/>
          <w:bCs/>
          <w:sz w:val="20"/>
        </w:rPr>
        <w:t xml:space="preserve"> since the UE already has the information needed for this option</w:t>
      </w:r>
      <w:r w:rsidR="003A6AFF">
        <w:rPr>
          <w:rStyle w:val="CommentReference"/>
          <w:bCs/>
          <w:sz w:val="20"/>
        </w:rPr>
        <w:t>.</w:t>
      </w:r>
    </w:p>
    <w:p w14:paraId="75F357EC" w14:textId="77777777" w:rsidR="00E57D17" w:rsidRDefault="00E57D17" w:rsidP="009C416E">
      <w:pPr>
        <w:pStyle w:val="BodyText"/>
        <w:rPr>
          <w:rStyle w:val="CommentReference"/>
          <w:bCs/>
          <w:sz w:val="20"/>
        </w:rPr>
      </w:pPr>
    </w:p>
    <w:p w14:paraId="6E462CF6" w14:textId="77777777" w:rsidR="00F97FFB" w:rsidRDefault="00F97FFB" w:rsidP="00F97FFB">
      <w:pPr>
        <w:pStyle w:val="Observation"/>
      </w:pPr>
      <w:bookmarkStart w:id="1" w:name="_Toc465948024"/>
      <w:bookmarkStart w:id="2" w:name="_Toc465948243"/>
      <w:bookmarkStart w:id="3" w:name="_Toc466078104"/>
      <w:r>
        <w:t>Whether it is worth to attempt receiving an SC-PTM transmission can be up to UE implementation.</w:t>
      </w:r>
      <w:bookmarkEnd w:id="1"/>
      <w:bookmarkEnd w:id="2"/>
      <w:bookmarkEnd w:id="3"/>
      <w:r>
        <w:t xml:space="preserve">  </w:t>
      </w:r>
    </w:p>
    <w:p w14:paraId="651AFBA9" w14:textId="77777777" w:rsidR="00F97FFB" w:rsidRDefault="00F97FFB" w:rsidP="009C416E">
      <w:pPr>
        <w:pStyle w:val="BodyText"/>
        <w:rPr>
          <w:rStyle w:val="CommentReference"/>
          <w:bCs/>
          <w:sz w:val="20"/>
        </w:rPr>
      </w:pPr>
    </w:p>
    <w:p w14:paraId="36183D58" w14:textId="3C838B37" w:rsidR="00A44663" w:rsidRPr="00A44663" w:rsidRDefault="00A44663" w:rsidP="0070015C">
      <w:pPr>
        <w:pStyle w:val="BodyText"/>
        <w:rPr>
          <w:b/>
        </w:rPr>
      </w:pPr>
      <w:r w:rsidRPr="00A44663">
        <w:rPr>
          <w:b/>
        </w:rPr>
        <w:t>Option 3</w:t>
      </w:r>
    </w:p>
    <w:p w14:paraId="45A9C7C6" w14:textId="7211A891" w:rsidR="00051863" w:rsidRDefault="00C85AC6" w:rsidP="0044035B">
      <w:pPr>
        <w:pStyle w:val="BodyText"/>
      </w:pPr>
      <w:r w:rsidRPr="00C85AC6">
        <w:t>For the third opti</w:t>
      </w:r>
      <w:r>
        <w:t xml:space="preserve">on, it </w:t>
      </w:r>
      <w:r w:rsidR="003C2863">
        <w:t>should be determined</w:t>
      </w:r>
      <w:r>
        <w:t xml:space="preserve"> what </w:t>
      </w:r>
      <w:r w:rsidR="003C2863">
        <w:t xml:space="preserve">kind of </w:t>
      </w:r>
      <w:r>
        <w:t xml:space="preserve">information would be needed </w:t>
      </w:r>
      <w:r w:rsidR="006E7FCC">
        <w:t xml:space="preserve">to </w:t>
      </w:r>
      <w:r w:rsidR="003631BB">
        <w:t xml:space="preserve">be </w:t>
      </w:r>
      <w:r w:rsidR="006E7FCC">
        <w:t xml:space="preserve">provided </w:t>
      </w:r>
      <w:r w:rsidR="00B2040A">
        <w:t>by</w:t>
      </w:r>
      <w:r w:rsidR="006E7FCC">
        <w:t xml:space="preserve"> the eNodeB to the UE to help in this decision. </w:t>
      </w:r>
      <w:r w:rsidR="00051863">
        <w:t>The eNodeB could provide the service specific CE level</w:t>
      </w:r>
      <w:r w:rsidR="006E2CA4">
        <w:t>,</w:t>
      </w:r>
      <w:r w:rsidR="0093451E">
        <w:t xml:space="preserve"> for example in the SC-MCCH</w:t>
      </w:r>
      <w:r w:rsidR="00051863">
        <w:t xml:space="preserve">, should RAN1 define such CE levels. However, as </w:t>
      </w:r>
      <w:r w:rsidR="0093451E">
        <w:t xml:space="preserve">discussed in the section for Option 2, the DCI already contains MCS/TBS and repetitions which the UE may use for this decision, therefore if the CE level maps only to these values, this option doesn’t offer much more than the option 2, </w:t>
      </w:r>
      <w:r w:rsidR="0093451E">
        <w:lastRenderedPageBreak/>
        <w:t xml:space="preserve">only that the UE </w:t>
      </w:r>
      <w:r w:rsidR="00F97FFB">
        <w:t>may be</w:t>
      </w:r>
      <w:r w:rsidR="0093451E">
        <w:t xml:space="preserve"> aware of this information earlier. In any case this would mean that the UE needs to be more active to listen to assistance information, which results in increased battery consumption.</w:t>
      </w:r>
    </w:p>
    <w:p w14:paraId="2A7CADD3" w14:textId="2184A8C2" w:rsidR="00F97FFB" w:rsidRDefault="00F97FFB" w:rsidP="0044035B">
      <w:pPr>
        <w:pStyle w:val="BodyText"/>
      </w:pPr>
      <w:r>
        <w:t>Since the benefits of option 3 do not seem very considerable, taking into account increased complexity over option 2, we propose the following:</w:t>
      </w:r>
    </w:p>
    <w:p w14:paraId="1AED439F" w14:textId="77777777" w:rsidR="007D7BD5" w:rsidRDefault="007D7BD5" w:rsidP="0070015C">
      <w:pPr>
        <w:pStyle w:val="BodyText"/>
      </w:pPr>
    </w:p>
    <w:p w14:paraId="3B5A0878" w14:textId="480A67E4" w:rsidR="0070015C" w:rsidRDefault="007D7BD5" w:rsidP="0044035B">
      <w:pPr>
        <w:pStyle w:val="Proposal"/>
        <w:ind w:left="1304"/>
      </w:pPr>
      <w:bookmarkStart w:id="4" w:name="_Toc466078107"/>
      <w:bookmarkStart w:id="5" w:name="_Toc465760065"/>
      <w:bookmarkStart w:id="6" w:name="_Toc465762625"/>
      <w:bookmarkStart w:id="7" w:name="_Toc465863677"/>
      <w:bookmarkStart w:id="8" w:name="_Toc465948026"/>
      <w:bookmarkStart w:id="9" w:name="_Toc465948244"/>
      <w:r>
        <w:t>The UE does not need to know the coverage of the SC-PTM transmission it is interested in</w:t>
      </w:r>
      <w:r w:rsidR="00D9365C">
        <w:t xml:space="preserve"> explicitly</w:t>
      </w:r>
      <w:r>
        <w:t>.</w:t>
      </w:r>
      <w:bookmarkEnd w:id="4"/>
      <w:r>
        <w:t xml:space="preserve"> </w:t>
      </w:r>
      <w:bookmarkEnd w:id="5"/>
      <w:bookmarkEnd w:id="6"/>
      <w:bookmarkEnd w:id="7"/>
      <w:bookmarkEnd w:id="8"/>
      <w:bookmarkEnd w:id="9"/>
    </w:p>
    <w:p w14:paraId="4FAB6C5D" w14:textId="07CB732F" w:rsidR="003742AC" w:rsidRPr="00CE0424" w:rsidRDefault="003742AC" w:rsidP="006E062C"/>
    <w:p w14:paraId="7E690B51" w14:textId="77777777" w:rsidR="00C01F33" w:rsidRPr="00CE0424" w:rsidRDefault="00C01F33" w:rsidP="00CE0424">
      <w:pPr>
        <w:pStyle w:val="Heading1"/>
      </w:pPr>
      <w:r w:rsidRPr="00CE0424">
        <w:t>Conclusion</w:t>
      </w:r>
    </w:p>
    <w:p w14:paraId="755A638D" w14:textId="6527E1A5" w:rsidR="00D9365C" w:rsidRDefault="00D9365C" w:rsidP="00D9365C">
      <w:r>
        <w:t xml:space="preserve">In we discussed the aspects of coverage enhancements. In section </w:t>
      </w:r>
      <w:r w:rsidRPr="00CE0424">
        <w:rPr>
          <w:highlight w:val="cyan"/>
        </w:rPr>
        <w:fldChar w:fldCharType="begin"/>
      </w:r>
      <w:r w:rsidRPr="00CE0424">
        <w:instrText xml:space="preserve"> REF _Ref178064866 \r \h </w:instrText>
      </w:r>
      <w:r>
        <w:rPr>
          <w:highlight w:val="cyan"/>
        </w:rPr>
        <w:instrText xml:space="preserve"> \* MERGEFORMAT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w:t>
      </w:r>
      <w:r w:rsidRPr="00CE0424">
        <w:t>:</w:t>
      </w:r>
    </w:p>
    <w:p w14:paraId="46085C2B" w14:textId="77777777" w:rsidR="00D9365C" w:rsidRDefault="00D9365C" w:rsidP="00D9365C"/>
    <w:p w14:paraId="70CBD49A" w14:textId="77777777" w:rsidR="00D9365C" w:rsidRDefault="00451FF6" w:rsidP="00D9365C">
      <w:pPr>
        <w:pStyle w:val="TOC1"/>
        <w:jc w:val="both"/>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D9365C">
        <w:t>Observation 1</w:t>
      </w:r>
      <w:r w:rsidR="00D9365C">
        <w:rPr>
          <w:rFonts w:asciiTheme="minorHAnsi" w:eastAsiaTheme="minorEastAsia" w:hAnsiTheme="minorHAnsi" w:cstheme="minorBidi"/>
          <w:b w:val="0"/>
          <w:sz w:val="22"/>
          <w:lang w:eastAsia="en-US"/>
        </w:rPr>
        <w:tab/>
      </w:r>
      <w:r w:rsidR="00D9365C">
        <w:t>Whether it is worth to attempt receiving an SC-PTM transmission can be up to UE implementation.</w:t>
      </w:r>
    </w:p>
    <w:p w14:paraId="1386D6C3" w14:textId="4E140335" w:rsidR="00451FF6" w:rsidRDefault="00451FF6" w:rsidP="00D9365C">
      <w:pPr>
        <w:pStyle w:val="BodyText"/>
      </w:pPr>
      <w:r>
        <w:rPr>
          <w:b/>
          <w:bCs/>
        </w:rPr>
        <w:fldChar w:fldCharType="end"/>
      </w:r>
    </w:p>
    <w:p w14:paraId="3ECA6ED6" w14:textId="2970C930" w:rsidR="00F97FFB" w:rsidRDefault="008E065E" w:rsidP="00D9365C">
      <w:r w:rsidRPr="00CE0424">
        <w:t xml:space="preserve">Based on the discussion in section </w:t>
      </w:r>
      <w:r w:rsidRPr="00CE0424">
        <w:rPr>
          <w:highlight w:val="cyan"/>
        </w:rPr>
        <w:fldChar w:fldCharType="begin"/>
      </w:r>
      <w:r w:rsidRPr="00CE0424">
        <w:instrText xml:space="preserve"> REF _Ref178064866 \r \h </w:instrText>
      </w:r>
      <w:r w:rsidR="00D9365C">
        <w:rPr>
          <w:highlight w:val="cyan"/>
        </w:rPr>
        <w:instrText xml:space="preserve"> \* MERGEFORMAT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p>
    <w:p w14:paraId="66E30569" w14:textId="77777777" w:rsidR="00D9365C" w:rsidRDefault="00D9365C" w:rsidP="00D9365C"/>
    <w:p w14:paraId="46B23FAB" w14:textId="77777777" w:rsidR="00D9365C" w:rsidRDefault="008E065E" w:rsidP="00D9365C">
      <w:pPr>
        <w:pStyle w:val="TOC1"/>
        <w:jc w:val="both"/>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D9365C">
        <w:t>Proposal 1</w:t>
      </w:r>
      <w:r w:rsidR="00D9365C">
        <w:rPr>
          <w:rFonts w:asciiTheme="minorHAnsi" w:eastAsiaTheme="minorEastAsia" w:hAnsiTheme="minorHAnsi" w:cstheme="minorBidi"/>
          <w:b w:val="0"/>
          <w:sz w:val="22"/>
          <w:lang w:eastAsia="en-US"/>
        </w:rPr>
        <w:tab/>
      </w:r>
      <w:r w:rsidR="00D9365C">
        <w:t>The UE does not need to know the coverage of the SC-PTM transmission it is interested in explicitly.</w:t>
      </w:r>
    </w:p>
    <w:p w14:paraId="0C30B33E" w14:textId="5B9A3A0F" w:rsidR="00311702" w:rsidRPr="00D04434" w:rsidRDefault="008E065E" w:rsidP="00D9365C">
      <w:pPr>
        <w:rPr>
          <w:b/>
          <w:bCs/>
        </w:rPr>
      </w:pPr>
      <w:r>
        <w:rPr>
          <w:b/>
          <w:bCs/>
        </w:rPr>
        <w:fldChar w:fldCharType="end"/>
      </w:r>
    </w:p>
    <w:p w14:paraId="43591C01" w14:textId="77777777" w:rsidR="00C01F33" w:rsidRPr="00CE0424" w:rsidRDefault="00C01F33" w:rsidP="00D9365C"/>
    <w:p w14:paraId="4C9431F6" w14:textId="77777777" w:rsidR="00F507D1" w:rsidRPr="00CE0424" w:rsidRDefault="00F507D1" w:rsidP="00CE0424">
      <w:pPr>
        <w:pStyle w:val="Heading1"/>
      </w:pPr>
      <w:bookmarkStart w:id="10" w:name="_In-sequence_SDU_delivery"/>
      <w:bookmarkEnd w:id="10"/>
      <w:r w:rsidRPr="00CE0424">
        <w:t>References</w:t>
      </w:r>
    </w:p>
    <w:p w14:paraId="6C4D9297" w14:textId="4514EA60" w:rsidR="005F3025" w:rsidRPr="00CE0424" w:rsidRDefault="002B6C68" w:rsidP="002B6C68">
      <w:pPr>
        <w:pStyle w:val="Reference"/>
      </w:pPr>
      <w:bookmarkStart w:id="11" w:name="_Ref465760960"/>
      <w:bookmarkStart w:id="12" w:name="_Ref174151459"/>
      <w:bookmarkStart w:id="13" w:name="_Ref189809556"/>
      <w:r>
        <w:rPr>
          <w:rFonts w:eastAsia="PMingLiU"/>
          <w:lang w:eastAsia="zh-TW"/>
        </w:rPr>
        <w:t>R2-167234, “</w:t>
      </w:r>
      <w:r>
        <w:t>L</w:t>
      </w:r>
      <w:r w:rsidRPr="00792418">
        <w:t xml:space="preserve">S </w:t>
      </w:r>
      <w:r>
        <w:t>on c</w:t>
      </w:r>
      <w:r w:rsidRPr="00D54AAF">
        <w:t>overage enhancement</w:t>
      </w:r>
      <w:r>
        <w:t xml:space="preserve"> in </w:t>
      </w:r>
      <w:r w:rsidRPr="00D54AAF">
        <w:t>SC-P</w:t>
      </w:r>
      <w:r>
        <w:t>T</w:t>
      </w:r>
      <w:r w:rsidRPr="00D54AAF">
        <w:t>M for FeMTC and eNB-IoT</w:t>
      </w:r>
      <w:r>
        <w:t xml:space="preserve">”, RAN WG2, </w:t>
      </w:r>
      <w:r w:rsidRPr="002B6C68">
        <w:rPr>
          <w:rFonts w:cs="Arial"/>
          <w:bCs/>
        </w:rPr>
        <w:t>Kaohsiung, Taiwan, 10th - 14th Oct, 2016</w:t>
      </w:r>
      <w:bookmarkEnd w:id="11"/>
    </w:p>
    <w:p w14:paraId="7AA6E6A4" w14:textId="77777777" w:rsidR="003A7EF3" w:rsidRPr="00CE0424" w:rsidRDefault="003A7EF3" w:rsidP="00CE0424">
      <w:pPr>
        <w:pStyle w:val="BodyText"/>
      </w:pPr>
      <w:bookmarkStart w:id="14" w:name="_GoBack"/>
      <w:bookmarkEnd w:id="12"/>
      <w:bookmarkEnd w:id="13"/>
      <w:bookmarkEnd w:id="14"/>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7B04DD" w14:textId="77777777" w:rsidR="00280F70" w:rsidRDefault="00280F70">
      <w:r>
        <w:separator/>
      </w:r>
    </w:p>
  </w:endnote>
  <w:endnote w:type="continuationSeparator" w:id="0">
    <w:p w14:paraId="294205C9" w14:textId="77777777" w:rsidR="00280F70" w:rsidRDefault="00280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210E825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00D8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0D8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9A053" w14:textId="77777777" w:rsidR="00280F70" w:rsidRDefault="00280F70">
      <w:r>
        <w:separator/>
      </w:r>
    </w:p>
  </w:footnote>
  <w:footnote w:type="continuationSeparator" w:id="0">
    <w:p w14:paraId="597E824A" w14:textId="77777777" w:rsidR="00280F70" w:rsidRDefault="00280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4F66F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4EA4E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7A602C"/>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7D8A95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7456F65"/>
    <w:multiLevelType w:val="hybridMultilevel"/>
    <w:tmpl w:val="035C43C8"/>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A1227B"/>
    <w:multiLevelType w:val="hybridMultilevel"/>
    <w:tmpl w:val="70DE65AE"/>
    <w:lvl w:ilvl="0" w:tplc="F6AA9794">
      <w:start w:val="36"/>
      <w:numFmt w:val="bullet"/>
      <w:lvlText w:val="-"/>
      <w:lvlJc w:val="left"/>
      <w:pPr>
        <w:ind w:left="1619" w:hanging="360"/>
      </w:pPr>
      <w:rPr>
        <w:rFonts w:ascii="Arial" w:eastAsia="PMingLiU" w:hAnsi="Arial" w:hint="default"/>
      </w:rPr>
    </w:lvl>
    <w:lvl w:ilvl="1" w:tplc="04090003">
      <w:start w:val="1"/>
      <w:numFmt w:val="bullet"/>
      <w:lvlText w:val="o"/>
      <w:lvlJc w:val="left"/>
      <w:pPr>
        <w:ind w:left="2339" w:hanging="360"/>
      </w:pPr>
      <w:rPr>
        <w:rFonts w:ascii="Courier New" w:hAnsi="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multilevel"/>
    <w:tmpl w:val="804A2CDA"/>
    <w:lvl w:ilvl="0">
      <w:start w:val="1"/>
      <w:numFmt w:val="decimal"/>
      <w:pStyle w:val="Proposal"/>
      <w:lvlText w:val="Proposal %1"/>
      <w:lvlJc w:val="left"/>
      <w:pPr>
        <w:tabs>
          <w:tab w:val="num" w:pos="5462"/>
        </w:tabs>
        <w:ind w:left="5462" w:hanging="1304"/>
      </w:pPr>
      <w:rPr>
        <w:rFonts w:hint="default"/>
      </w:rPr>
    </w:lvl>
    <w:lvl w:ilvl="1">
      <w:start w:val="1"/>
      <w:numFmt w:val="lowerLetter"/>
      <w:lvlText w:val="Proposal %1%2"/>
      <w:lvlJc w:val="left"/>
      <w:pPr>
        <w:tabs>
          <w:tab w:val="num" w:pos="5462"/>
        </w:tabs>
        <w:ind w:left="5462" w:hanging="1304"/>
      </w:pPr>
      <w:rPr>
        <w:rFonts w:hint="default"/>
      </w:rPr>
    </w:lvl>
    <w:lvl w:ilvl="2">
      <w:start w:val="1"/>
      <w:numFmt w:val="lowerRoman"/>
      <w:lvlText w:val="%3."/>
      <w:lvlJc w:val="right"/>
      <w:pPr>
        <w:tabs>
          <w:tab w:val="num" w:pos="5462"/>
        </w:tabs>
        <w:ind w:left="5462" w:hanging="1304"/>
      </w:pPr>
      <w:rPr>
        <w:rFonts w:hint="default"/>
      </w:rPr>
    </w:lvl>
    <w:lvl w:ilvl="3">
      <w:start w:val="1"/>
      <w:numFmt w:val="decimal"/>
      <w:lvlText w:val="%4."/>
      <w:lvlJc w:val="left"/>
      <w:pPr>
        <w:tabs>
          <w:tab w:val="num" w:pos="5462"/>
        </w:tabs>
        <w:ind w:left="5462" w:hanging="1304"/>
      </w:pPr>
      <w:rPr>
        <w:rFonts w:hint="default"/>
      </w:rPr>
    </w:lvl>
    <w:lvl w:ilvl="4">
      <w:start w:val="1"/>
      <w:numFmt w:val="lowerLetter"/>
      <w:lvlText w:val="%5."/>
      <w:lvlJc w:val="left"/>
      <w:pPr>
        <w:tabs>
          <w:tab w:val="num" w:pos="5462"/>
        </w:tabs>
        <w:ind w:left="5462" w:hanging="1304"/>
      </w:pPr>
      <w:rPr>
        <w:rFonts w:hint="default"/>
      </w:rPr>
    </w:lvl>
    <w:lvl w:ilvl="5">
      <w:start w:val="1"/>
      <w:numFmt w:val="lowerRoman"/>
      <w:lvlText w:val="%6."/>
      <w:lvlJc w:val="right"/>
      <w:pPr>
        <w:tabs>
          <w:tab w:val="num" w:pos="5462"/>
        </w:tabs>
        <w:ind w:left="5462" w:hanging="1304"/>
      </w:pPr>
      <w:rPr>
        <w:rFonts w:hint="default"/>
      </w:rPr>
    </w:lvl>
    <w:lvl w:ilvl="6">
      <w:start w:val="1"/>
      <w:numFmt w:val="decimal"/>
      <w:lvlText w:val="%7."/>
      <w:lvlJc w:val="left"/>
      <w:pPr>
        <w:tabs>
          <w:tab w:val="num" w:pos="5462"/>
        </w:tabs>
        <w:ind w:left="5462" w:hanging="1304"/>
      </w:pPr>
      <w:rPr>
        <w:rFonts w:hint="default"/>
      </w:rPr>
    </w:lvl>
    <w:lvl w:ilvl="7">
      <w:start w:val="1"/>
      <w:numFmt w:val="lowerLetter"/>
      <w:lvlText w:val="%8."/>
      <w:lvlJc w:val="left"/>
      <w:pPr>
        <w:tabs>
          <w:tab w:val="num" w:pos="5462"/>
        </w:tabs>
        <w:ind w:left="5462" w:hanging="1304"/>
      </w:pPr>
      <w:rPr>
        <w:rFonts w:hint="default"/>
      </w:rPr>
    </w:lvl>
    <w:lvl w:ilvl="8">
      <w:start w:val="1"/>
      <w:numFmt w:val="lowerRoman"/>
      <w:lvlText w:val="%9."/>
      <w:lvlJc w:val="right"/>
      <w:pPr>
        <w:tabs>
          <w:tab w:val="num" w:pos="5462"/>
        </w:tabs>
        <w:ind w:left="5462" w:hanging="1304"/>
      </w:pPr>
      <w:rPr>
        <w:rFont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5"/>
  </w:num>
  <w:num w:numId="10">
    <w:abstractNumId w:val="2"/>
  </w:num>
  <w:num w:numId="11">
    <w:abstractNumId w:val="1"/>
  </w:num>
  <w:num w:numId="12">
    <w:abstractNumId w:val="0"/>
  </w:num>
  <w:num w:numId="13">
    <w:abstractNumId w:val="13"/>
  </w:num>
  <w:num w:numId="14">
    <w:abstractNumId w:val="15"/>
  </w:num>
  <w:num w:numId="15">
    <w:abstractNumId w:val="6"/>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13C"/>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1863"/>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301"/>
    <w:rsid w:val="000B58C3"/>
    <w:rsid w:val="000B61E9"/>
    <w:rsid w:val="000C165A"/>
    <w:rsid w:val="000C2E19"/>
    <w:rsid w:val="000D0D07"/>
    <w:rsid w:val="000D4797"/>
    <w:rsid w:val="000E0527"/>
    <w:rsid w:val="000E1E92"/>
    <w:rsid w:val="000F06D6"/>
    <w:rsid w:val="000F0EB1"/>
    <w:rsid w:val="000F1106"/>
    <w:rsid w:val="000F1E15"/>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3BF3"/>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4A15"/>
    <w:rsid w:val="001D51BA"/>
    <w:rsid w:val="001D6342"/>
    <w:rsid w:val="001D6D53"/>
    <w:rsid w:val="001E58E2"/>
    <w:rsid w:val="001E75DE"/>
    <w:rsid w:val="001E7AED"/>
    <w:rsid w:val="001F3916"/>
    <w:rsid w:val="001F4CC7"/>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49B1"/>
    <w:rsid w:val="002458EB"/>
    <w:rsid w:val="002500C8"/>
    <w:rsid w:val="00257543"/>
    <w:rsid w:val="002617E7"/>
    <w:rsid w:val="00261FC8"/>
    <w:rsid w:val="00264228"/>
    <w:rsid w:val="00264334"/>
    <w:rsid w:val="0026473E"/>
    <w:rsid w:val="00266214"/>
    <w:rsid w:val="00267C83"/>
    <w:rsid w:val="0027144F"/>
    <w:rsid w:val="00271F3A"/>
    <w:rsid w:val="00272B48"/>
    <w:rsid w:val="00273278"/>
    <w:rsid w:val="002737F4"/>
    <w:rsid w:val="002805F5"/>
    <w:rsid w:val="00280751"/>
    <w:rsid w:val="00280F70"/>
    <w:rsid w:val="0028280A"/>
    <w:rsid w:val="00286ACD"/>
    <w:rsid w:val="00287838"/>
    <w:rsid w:val="002907B5"/>
    <w:rsid w:val="00292EB7"/>
    <w:rsid w:val="00296227"/>
    <w:rsid w:val="00296F44"/>
    <w:rsid w:val="0029777D"/>
    <w:rsid w:val="002A055E"/>
    <w:rsid w:val="002A1D4E"/>
    <w:rsid w:val="002A2869"/>
    <w:rsid w:val="002B24D6"/>
    <w:rsid w:val="002B6C68"/>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0D"/>
    <w:rsid w:val="003203ED"/>
    <w:rsid w:val="00322C9F"/>
    <w:rsid w:val="00324D23"/>
    <w:rsid w:val="00331751"/>
    <w:rsid w:val="00334579"/>
    <w:rsid w:val="00335858"/>
    <w:rsid w:val="00336BDA"/>
    <w:rsid w:val="00341777"/>
    <w:rsid w:val="00342BD7"/>
    <w:rsid w:val="00343A07"/>
    <w:rsid w:val="00346DB5"/>
    <w:rsid w:val="003477B1"/>
    <w:rsid w:val="0035482C"/>
    <w:rsid w:val="00357380"/>
    <w:rsid w:val="003602D9"/>
    <w:rsid w:val="003604CE"/>
    <w:rsid w:val="003631BB"/>
    <w:rsid w:val="00370E47"/>
    <w:rsid w:val="00371EB9"/>
    <w:rsid w:val="003742AC"/>
    <w:rsid w:val="00377CE1"/>
    <w:rsid w:val="00385BF0"/>
    <w:rsid w:val="003939FF"/>
    <w:rsid w:val="003A2223"/>
    <w:rsid w:val="003A2A0F"/>
    <w:rsid w:val="003A45A1"/>
    <w:rsid w:val="003A5B0A"/>
    <w:rsid w:val="003A6AFF"/>
    <w:rsid w:val="003A6BAC"/>
    <w:rsid w:val="003A7EF3"/>
    <w:rsid w:val="003B01BF"/>
    <w:rsid w:val="003B159C"/>
    <w:rsid w:val="003B369F"/>
    <w:rsid w:val="003B36A3"/>
    <w:rsid w:val="003B7FE5"/>
    <w:rsid w:val="003C11C8"/>
    <w:rsid w:val="003C2702"/>
    <w:rsid w:val="003C2863"/>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035B"/>
    <w:rsid w:val="00441A92"/>
    <w:rsid w:val="00444F56"/>
    <w:rsid w:val="00446488"/>
    <w:rsid w:val="004517AA"/>
    <w:rsid w:val="00451FF6"/>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53B"/>
    <w:rsid w:val="004F4DA3"/>
    <w:rsid w:val="00506557"/>
    <w:rsid w:val="0050677A"/>
    <w:rsid w:val="005108D8"/>
    <w:rsid w:val="005109FD"/>
    <w:rsid w:val="005116F9"/>
    <w:rsid w:val="005153A7"/>
    <w:rsid w:val="005219CF"/>
    <w:rsid w:val="00531534"/>
    <w:rsid w:val="005338D0"/>
    <w:rsid w:val="00534B59"/>
    <w:rsid w:val="00536759"/>
    <w:rsid w:val="00537C62"/>
    <w:rsid w:val="00546970"/>
    <w:rsid w:val="00554E19"/>
    <w:rsid w:val="0056121F"/>
    <w:rsid w:val="00564A12"/>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D1FC7"/>
    <w:rsid w:val="005E385F"/>
    <w:rsid w:val="005E4A1E"/>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273"/>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2CA4"/>
    <w:rsid w:val="006E3310"/>
    <w:rsid w:val="006E4E39"/>
    <w:rsid w:val="006E565E"/>
    <w:rsid w:val="006E673D"/>
    <w:rsid w:val="006E7D3B"/>
    <w:rsid w:val="006E7FCC"/>
    <w:rsid w:val="006F1B70"/>
    <w:rsid w:val="006F341D"/>
    <w:rsid w:val="006F3CDE"/>
    <w:rsid w:val="006F58D4"/>
    <w:rsid w:val="0070015C"/>
    <w:rsid w:val="0070346E"/>
    <w:rsid w:val="00704EDB"/>
    <w:rsid w:val="0070537F"/>
    <w:rsid w:val="00705E56"/>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231A"/>
    <w:rsid w:val="007571E1"/>
    <w:rsid w:val="007604B2"/>
    <w:rsid w:val="00765281"/>
    <w:rsid w:val="00766BAD"/>
    <w:rsid w:val="007730BD"/>
    <w:rsid w:val="007749D4"/>
    <w:rsid w:val="007755F2"/>
    <w:rsid w:val="00776971"/>
    <w:rsid w:val="00777D77"/>
    <w:rsid w:val="0078177E"/>
    <w:rsid w:val="0078304C"/>
    <w:rsid w:val="00783673"/>
    <w:rsid w:val="00785490"/>
    <w:rsid w:val="007925EA"/>
    <w:rsid w:val="00793CD8"/>
    <w:rsid w:val="00795C92"/>
    <w:rsid w:val="00796231"/>
    <w:rsid w:val="007A1CB3"/>
    <w:rsid w:val="007A306F"/>
    <w:rsid w:val="007A43A6"/>
    <w:rsid w:val="007A58A6"/>
    <w:rsid w:val="007B340C"/>
    <w:rsid w:val="007B3D2D"/>
    <w:rsid w:val="007B50AE"/>
    <w:rsid w:val="007B51DF"/>
    <w:rsid w:val="007C05DD"/>
    <w:rsid w:val="007C3D18"/>
    <w:rsid w:val="007C60BF"/>
    <w:rsid w:val="007C6A07"/>
    <w:rsid w:val="007C75A1"/>
    <w:rsid w:val="007C77A5"/>
    <w:rsid w:val="007D04E5"/>
    <w:rsid w:val="007D5901"/>
    <w:rsid w:val="007D7526"/>
    <w:rsid w:val="007D7BD5"/>
    <w:rsid w:val="007E4610"/>
    <w:rsid w:val="007E4715"/>
    <w:rsid w:val="007E505B"/>
    <w:rsid w:val="007E7091"/>
    <w:rsid w:val="007F26C9"/>
    <w:rsid w:val="00803FAE"/>
    <w:rsid w:val="0080605F"/>
    <w:rsid w:val="00807786"/>
    <w:rsid w:val="00811FCB"/>
    <w:rsid w:val="008158D6"/>
    <w:rsid w:val="00817196"/>
    <w:rsid w:val="00817EDE"/>
    <w:rsid w:val="008215DF"/>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81CC5"/>
    <w:rsid w:val="00894A88"/>
    <w:rsid w:val="00895386"/>
    <w:rsid w:val="008A21FF"/>
    <w:rsid w:val="008A2CE2"/>
    <w:rsid w:val="008A30AC"/>
    <w:rsid w:val="008A44B8"/>
    <w:rsid w:val="008A51A8"/>
    <w:rsid w:val="008A54C7"/>
    <w:rsid w:val="008A77D8"/>
    <w:rsid w:val="008B0483"/>
    <w:rsid w:val="008B120C"/>
    <w:rsid w:val="008B4D46"/>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23B"/>
    <w:rsid w:val="008F477F"/>
    <w:rsid w:val="0090125C"/>
    <w:rsid w:val="00902350"/>
    <w:rsid w:val="0090336B"/>
    <w:rsid w:val="009053AA"/>
    <w:rsid w:val="00906939"/>
    <w:rsid w:val="00910B7D"/>
    <w:rsid w:val="00911DFB"/>
    <w:rsid w:val="009139D9"/>
    <w:rsid w:val="00914AD8"/>
    <w:rsid w:val="00916079"/>
    <w:rsid w:val="00917CE9"/>
    <w:rsid w:val="00920BF2"/>
    <w:rsid w:val="00922010"/>
    <w:rsid w:val="00931BD9"/>
    <w:rsid w:val="0093451E"/>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416E"/>
    <w:rsid w:val="009D1962"/>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2F37"/>
    <w:rsid w:val="00A44663"/>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130D"/>
    <w:rsid w:val="00AD20E2"/>
    <w:rsid w:val="00AD3F94"/>
    <w:rsid w:val="00AD4A5A"/>
    <w:rsid w:val="00AE27AC"/>
    <w:rsid w:val="00AE40E0"/>
    <w:rsid w:val="00AE4DBA"/>
    <w:rsid w:val="00AE4F07"/>
    <w:rsid w:val="00AF1C5D"/>
    <w:rsid w:val="00AF42D7"/>
    <w:rsid w:val="00B006FE"/>
    <w:rsid w:val="00B007CB"/>
    <w:rsid w:val="00B02AA9"/>
    <w:rsid w:val="00B02FA3"/>
    <w:rsid w:val="00B05084"/>
    <w:rsid w:val="00B1332E"/>
    <w:rsid w:val="00B157F9"/>
    <w:rsid w:val="00B167F1"/>
    <w:rsid w:val="00B20256"/>
    <w:rsid w:val="00B2040A"/>
    <w:rsid w:val="00B20D09"/>
    <w:rsid w:val="00B2763F"/>
    <w:rsid w:val="00B27AAC"/>
    <w:rsid w:val="00B30929"/>
    <w:rsid w:val="00B372AA"/>
    <w:rsid w:val="00B40445"/>
    <w:rsid w:val="00B41888"/>
    <w:rsid w:val="00B42BDB"/>
    <w:rsid w:val="00B45A52"/>
    <w:rsid w:val="00B46175"/>
    <w:rsid w:val="00B62AAA"/>
    <w:rsid w:val="00B664C7"/>
    <w:rsid w:val="00B739F6"/>
    <w:rsid w:val="00B817F2"/>
    <w:rsid w:val="00B81A6C"/>
    <w:rsid w:val="00B85DE5"/>
    <w:rsid w:val="00B870EB"/>
    <w:rsid w:val="00B90F73"/>
    <w:rsid w:val="00B93B59"/>
    <w:rsid w:val="00B9406A"/>
    <w:rsid w:val="00BA2280"/>
    <w:rsid w:val="00BA2A08"/>
    <w:rsid w:val="00BA56D2"/>
    <w:rsid w:val="00BA76E0"/>
    <w:rsid w:val="00BB1686"/>
    <w:rsid w:val="00BB2A25"/>
    <w:rsid w:val="00BB3916"/>
    <w:rsid w:val="00BB51E9"/>
    <w:rsid w:val="00BC0FDC"/>
    <w:rsid w:val="00BC3053"/>
    <w:rsid w:val="00BC4D2E"/>
    <w:rsid w:val="00BC68C2"/>
    <w:rsid w:val="00BD48AC"/>
    <w:rsid w:val="00BD5F1A"/>
    <w:rsid w:val="00BE1234"/>
    <w:rsid w:val="00BE2FA6"/>
    <w:rsid w:val="00BE333F"/>
    <w:rsid w:val="00BE3558"/>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1C43"/>
    <w:rsid w:val="00C2616C"/>
    <w:rsid w:val="00C26FAA"/>
    <w:rsid w:val="00C279B5"/>
    <w:rsid w:val="00C27C45"/>
    <w:rsid w:val="00C3346F"/>
    <w:rsid w:val="00C3719D"/>
    <w:rsid w:val="00C54995"/>
    <w:rsid w:val="00C54D41"/>
    <w:rsid w:val="00C60783"/>
    <w:rsid w:val="00C64672"/>
    <w:rsid w:val="00C70697"/>
    <w:rsid w:val="00C72EF4"/>
    <w:rsid w:val="00C75D2F"/>
    <w:rsid w:val="00C767BE"/>
    <w:rsid w:val="00C76963"/>
    <w:rsid w:val="00C76E3C"/>
    <w:rsid w:val="00C81568"/>
    <w:rsid w:val="00C85AC6"/>
    <w:rsid w:val="00C876EA"/>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0BC"/>
    <w:rsid w:val="00CF1354"/>
    <w:rsid w:val="00CF3B1F"/>
    <w:rsid w:val="00CF3BF6"/>
    <w:rsid w:val="00CF625B"/>
    <w:rsid w:val="00CF687E"/>
    <w:rsid w:val="00D00D8E"/>
    <w:rsid w:val="00D0349B"/>
    <w:rsid w:val="00D04434"/>
    <w:rsid w:val="00D10249"/>
    <w:rsid w:val="00D115C3"/>
    <w:rsid w:val="00D11897"/>
    <w:rsid w:val="00D13135"/>
    <w:rsid w:val="00D13E4E"/>
    <w:rsid w:val="00D239A7"/>
    <w:rsid w:val="00D23F47"/>
    <w:rsid w:val="00D26B7E"/>
    <w:rsid w:val="00D3005B"/>
    <w:rsid w:val="00D3040D"/>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9365C"/>
    <w:rsid w:val="00D969B0"/>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2E3"/>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57D17"/>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671F"/>
    <w:rsid w:val="00EC71CE"/>
    <w:rsid w:val="00ED1006"/>
    <w:rsid w:val="00EF18FE"/>
    <w:rsid w:val="00EF5787"/>
    <w:rsid w:val="00EF60D0"/>
    <w:rsid w:val="00F0528D"/>
    <w:rsid w:val="00F06C67"/>
    <w:rsid w:val="00F06DFD"/>
    <w:rsid w:val="00F071D1"/>
    <w:rsid w:val="00F07533"/>
    <w:rsid w:val="00F10629"/>
    <w:rsid w:val="00F15FA5"/>
    <w:rsid w:val="00F16458"/>
    <w:rsid w:val="00F209B7"/>
    <w:rsid w:val="00F2376F"/>
    <w:rsid w:val="00F243D8"/>
    <w:rsid w:val="00F25202"/>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5F97"/>
    <w:rsid w:val="00F76EFA"/>
    <w:rsid w:val="00F804BE"/>
    <w:rsid w:val="00F817CE"/>
    <w:rsid w:val="00F8456C"/>
    <w:rsid w:val="00F859D8"/>
    <w:rsid w:val="00F868F5"/>
    <w:rsid w:val="00F9056A"/>
    <w:rsid w:val="00F90F8D"/>
    <w:rsid w:val="00F92782"/>
    <w:rsid w:val="00F93AA9"/>
    <w:rsid w:val="00F96985"/>
    <w:rsid w:val="00F97838"/>
    <w:rsid w:val="00F97FFB"/>
    <w:rsid w:val="00FA07B8"/>
    <w:rsid w:val="00FA2BB3"/>
    <w:rsid w:val="00FA5961"/>
    <w:rsid w:val="00FB4C80"/>
    <w:rsid w:val="00FB6A6A"/>
    <w:rsid w:val="00FC4AD0"/>
    <w:rsid w:val="00FC7429"/>
    <w:rsid w:val="00FD07F6"/>
    <w:rsid w:val="00FD1EC8"/>
    <w:rsid w:val="00FD3D9C"/>
    <w:rsid w:val="00FD3FB3"/>
    <w:rsid w:val="00FD47ED"/>
    <w:rsid w:val="00FD69D7"/>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5F136230-15EA-4D1B-B439-713E94EFA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A4466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D4A1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1D4A15"/>
    <w:rPr>
      <w:rFonts w:ascii="Arial" w:eastAsia="MS Mincho" w:hAnsi="Arial"/>
      <w:szCs w:val="24"/>
      <w:lang w:val="en-GB" w:eastAsia="en-GB"/>
    </w:rPr>
  </w:style>
  <w:style w:type="paragraph" w:customStyle="1" w:styleId="Agreement">
    <w:name w:val="Agreement"/>
    <w:basedOn w:val="Normal"/>
    <w:next w:val="Doc-text2"/>
    <w:rsid w:val="001D4A15"/>
    <w:pPr>
      <w:numPr>
        <w:numId w:val="14"/>
      </w:numPr>
      <w:tabs>
        <w:tab w:val="num" w:pos="1800"/>
      </w:tabs>
      <w:overflowPunct/>
      <w:autoSpaceDE/>
      <w:autoSpaceDN/>
      <w:adjustRightInd/>
      <w:spacing w:before="60" w:after="0"/>
      <w:ind w:left="180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481BC-36F2-4044-982A-A7547781E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9</TotalTime>
  <Pages>3</Pages>
  <Words>1052</Words>
  <Characters>6000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 User - NB-IoT</cp:lastModifiedBy>
  <cp:revision>9</cp:revision>
  <cp:lastPrinted>2008-01-31T06:09:00Z</cp:lastPrinted>
  <dcterms:created xsi:type="dcterms:W3CDTF">2016-11-03T13:01:00Z</dcterms:created>
  <dcterms:modified xsi:type="dcterms:W3CDTF">2016-11-05T04:07:00Z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